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91E0E" w14:textId="73FA49FA" w:rsidR="00590EFA" w:rsidRDefault="00B808CE" w:rsidP="004F602B">
      <w:pPr>
        <w:jc w:val="center"/>
        <w:rPr>
          <w:b/>
          <w:sz w:val="28"/>
          <w:szCs w:val="28"/>
        </w:rPr>
      </w:pPr>
      <w:r>
        <w:rPr>
          <w:rFonts w:hint="eastAsia"/>
          <w:b/>
          <w:sz w:val="28"/>
          <w:szCs w:val="28"/>
        </w:rPr>
        <w:t>行业标准《抗菌抑菌型洗涤剂</w:t>
      </w:r>
      <w:r>
        <w:rPr>
          <w:rFonts w:hint="eastAsia"/>
          <w:b/>
          <w:sz w:val="28"/>
          <w:szCs w:val="28"/>
        </w:rPr>
        <w:t xml:space="preserve"> </w:t>
      </w:r>
      <w:r>
        <w:rPr>
          <w:b/>
          <w:sz w:val="28"/>
          <w:szCs w:val="28"/>
        </w:rPr>
        <w:t xml:space="preserve"> </w:t>
      </w:r>
      <w:r>
        <w:rPr>
          <w:rFonts w:hint="eastAsia"/>
          <w:b/>
          <w:sz w:val="28"/>
          <w:szCs w:val="28"/>
        </w:rPr>
        <w:t>通用技术要求》编制说明</w:t>
      </w:r>
    </w:p>
    <w:p w14:paraId="0992CF0A" w14:textId="77777777" w:rsidR="00590EFA" w:rsidRDefault="00B808CE" w:rsidP="004F602B">
      <w:pPr>
        <w:spacing w:afterLines="50" w:after="156"/>
        <w:jc w:val="center"/>
        <w:rPr>
          <w:sz w:val="28"/>
          <w:szCs w:val="28"/>
        </w:rPr>
      </w:pPr>
      <w:r>
        <w:rPr>
          <w:rFonts w:hint="eastAsia"/>
          <w:sz w:val="28"/>
          <w:szCs w:val="28"/>
        </w:rPr>
        <w:t>（送审稿）</w:t>
      </w:r>
    </w:p>
    <w:p w14:paraId="601D5ED7" w14:textId="77777777" w:rsidR="00590EFA" w:rsidRDefault="00B808CE" w:rsidP="004F602B">
      <w:pPr>
        <w:pStyle w:val="a0"/>
        <w:adjustRightInd w:val="0"/>
        <w:snapToGrid w:val="0"/>
        <w:spacing w:beforeLines="10" w:before="31" w:afterLines="10" w:after="31" w:line="276" w:lineRule="auto"/>
        <w:rPr>
          <w:szCs w:val="21"/>
        </w:rPr>
      </w:pPr>
      <w:bookmarkStart w:id="0" w:name="_Toc17233334"/>
      <w:bookmarkStart w:id="1" w:name="_Toc26648466"/>
      <w:bookmarkStart w:id="2" w:name="_Toc24884212"/>
      <w:bookmarkStart w:id="3" w:name="_Toc17233326"/>
      <w:bookmarkStart w:id="4" w:name="_Toc24884219"/>
      <w:r>
        <w:rPr>
          <w:rFonts w:hint="eastAsia"/>
          <w:szCs w:val="21"/>
        </w:rPr>
        <w:t>工作概况</w:t>
      </w:r>
    </w:p>
    <w:p w14:paraId="61CC3E63" w14:textId="77777777" w:rsidR="00590EFA" w:rsidRDefault="00B808CE" w:rsidP="004F602B">
      <w:pPr>
        <w:pStyle w:val="a1"/>
        <w:adjustRightInd w:val="0"/>
        <w:snapToGrid w:val="0"/>
        <w:spacing w:beforeLines="10" w:before="31" w:afterLines="10" w:after="31" w:line="276" w:lineRule="auto"/>
        <w:rPr>
          <w:szCs w:val="21"/>
        </w:rPr>
      </w:pPr>
      <w:r>
        <w:rPr>
          <w:rFonts w:hint="eastAsia"/>
          <w:szCs w:val="21"/>
        </w:rPr>
        <w:t>任务来源</w:t>
      </w:r>
    </w:p>
    <w:p w14:paraId="73824576" w14:textId="77777777" w:rsidR="00590EFA" w:rsidRDefault="00B808CE" w:rsidP="004F602B">
      <w:pPr>
        <w:pStyle w:val="af2"/>
        <w:adjustRightInd w:val="0"/>
        <w:snapToGrid w:val="0"/>
        <w:spacing w:beforeLines="10" w:before="31" w:afterLines="10" w:after="31" w:line="276" w:lineRule="auto"/>
        <w:ind w:firstLine="420"/>
        <w:jc w:val="left"/>
        <w:rPr>
          <w:szCs w:val="21"/>
        </w:rPr>
      </w:pPr>
      <w:r>
        <w:rPr>
          <w:rFonts w:hint="eastAsia"/>
          <w:szCs w:val="21"/>
        </w:rPr>
        <w:t>依据2</w:t>
      </w:r>
      <w:r>
        <w:rPr>
          <w:szCs w:val="21"/>
        </w:rPr>
        <w:t>016</w:t>
      </w:r>
      <w:r>
        <w:rPr>
          <w:rFonts w:hint="eastAsia"/>
          <w:szCs w:val="21"/>
        </w:rPr>
        <w:t>年工业和信息化部下达的行业标准制修订计划开展本项目制定工作，项目计划编号</w:t>
      </w:r>
      <w:r>
        <w:rPr>
          <w:szCs w:val="21"/>
        </w:rPr>
        <w:t>2016-0814T-QB</w:t>
      </w:r>
      <w:r>
        <w:rPr>
          <w:rFonts w:hint="eastAsia"/>
          <w:szCs w:val="21"/>
        </w:rPr>
        <w:t>。</w:t>
      </w:r>
    </w:p>
    <w:p w14:paraId="67AFB67A" w14:textId="77777777" w:rsidR="00590EFA" w:rsidRDefault="00B808CE" w:rsidP="004F602B">
      <w:pPr>
        <w:pStyle w:val="a1"/>
        <w:adjustRightInd w:val="0"/>
        <w:snapToGrid w:val="0"/>
        <w:spacing w:beforeLines="10" w:before="31" w:afterLines="10" w:after="31" w:line="276" w:lineRule="auto"/>
        <w:rPr>
          <w:szCs w:val="21"/>
        </w:rPr>
      </w:pPr>
      <w:r>
        <w:rPr>
          <w:rFonts w:hint="eastAsia"/>
          <w:szCs w:val="21"/>
        </w:rPr>
        <w:t>主要工作过程</w:t>
      </w:r>
    </w:p>
    <w:p w14:paraId="5AF854D7" w14:textId="77777777" w:rsidR="00590EFA" w:rsidRDefault="00B808CE" w:rsidP="004F602B">
      <w:pPr>
        <w:pStyle w:val="af2"/>
        <w:adjustRightInd w:val="0"/>
        <w:snapToGrid w:val="0"/>
        <w:spacing w:beforeLines="10" w:before="31" w:afterLines="10" w:after="31" w:line="276" w:lineRule="auto"/>
        <w:ind w:firstLine="420"/>
        <w:rPr>
          <w:szCs w:val="21"/>
        </w:rPr>
      </w:pPr>
      <w:r>
        <w:rPr>
          <w:rFonts w:hAnsi="宋体" w:hint="eastAsia"/>
          <w:szCs w:val="21"/>
        </w:rPr>
        <w:t>起草阶段：</w:t>
      </w:r>
      <w:r>
        <w:rPr>
          <w:rFonts w:hint="eastAsia"/>
          <w:szCs w:val="21"/>
        </w:rPr>
        <w:t>针对《抗菌抑菌型洗涤剂》标准修订工作的需要，标准化秘书处组织进行了调研和试验安排，在此基础上，起草了该征求意见初稿。</w:t>
      </w:r>
    </w:p>
    <w:p w14:paraId="03DB92E0" w14:textId="77777777" w:rsidR="00590EFA" w:rsidRDefault="00B808CE" w:rsidP="004F602B">
      <w:pPr>
        <w:spacing w:line="276" w:lineRule="auto"/>
        <w:ind w:firstLineChars="200" w:firstLine="420"/>
        <w:rPr>
          <w:rFonts w:ascii="宋体" w:hAnsi="宋体"/>
          <w:szCs w:val="21"/>
        </w:rPr>
      </w:pPr>
      <w:r>
        <w:rPr>
          <w:rFonts w:ascii="宋体" w:hAnsi="宋体" w:hint="eastAsia"/>
          <w:szCs w:val="21"/>
        </w:rPr>
        <w:t>征求意见阶段：2</w:t>
      </w:r>
      <w:r>
        <w:rPr>
          <w:rFonts w:ascii="宋体" w:hAnsi="宋体"/>
          <w:szCs w:val="21"/>
        </w:rPr>
        <w:t>021</w:t>
      </w:r>
      <w:r>
        <w:rPr>
          <w:rFonts w:ascii="宋体" w:hAnsi="宋体" w:hint="eastAsia"/>
          <w:szCs w:val="21"/>
        </w:rPr>
        <w:t>年8~9月间在标准化工作网站上对该证</w:t>
      </w:r>
      <w:proofErr w:type="gramStart"/>
      <w:r>
        <w:rPr>
          <w:rFonts w:ascii="宋体" w:hAnsi="宋体" w:hint="eastAsia"/>
          <w:szCs w:val="21"/>
        </w:rPr>
        <w:t>求意见稿公开</w:t>
      </w:r>
      <w:proofErr w:type="gramEnd"/>
      <w:r>
        <w:rPr>
          <w:rFonts w:ascii="宋体" w:hAnsi="宋体" w:hint="eastAsia"/>
          <w:szCs w:val="21"/>
        </w:rPr>
        <w:t>征求意见。期间共收到10余家企业单位的反馈建议54条，经研讨后采纳建议34条，并进行相应的修改后形成该送审稿。</w:t>
      </w:r>
    </w:p>
    <w:p w14:paraId="199E5BE4" w14:textId="77777777" w:rsidR="00590EFA" w:rsidRDefault="00B808CE" w:rsidP="004F602B">
      <w:pPr>
        <w:spacing w:line="276" w:lineRule="auto"/>
        <w:ind w:firstLineChars="200" w:firstLine="420"/>
        <w:rPr>
          <w:rFonts w:ascii="宋体" w:hAnsi="宋体"/>
          <w:szCs w:val="21"/>
        </w:rPr>
      </w:pPr>
      <w:r>
        <w:rPr>
          <w:rFonts w:ascii="宋体" w:hAnsi="宋体" w:hint="eastAsia"/>
          <w:szCs w:val="21"/>
        </w:rPr>
        <w:t>审查阶段：</w:t>
      </w:r>
    </w:p>
    <w:p w14:paraId="5DD96103" w14:textId="63F4F979" w:rsidR="00590EFA" w:rsidRDefault="00B808CE" w:rsidP="004F602B">
      <w:pPr>
        <w:spacing w:line="276" w:lineRule="auto"/>
        <w:ind w:firstLineChars="200" w:firstLine="420"/>
        <w:rPr>
          <w:szCs w:val="21"/>
        </w:rPr>
      </w:pPr>
      <w:r>
        <w:rPr>
          <w:rFonts w:ascii="宋体" w:hAnsi="宋体" w:hint="eastAsia"/>
          <w:szCs w:val="21"/>
        </w:rPr>
        <w:t>报批阶段：</w:t>
      </w:r>
    </w:p>
    <w:bookmarkEnd w:id="0"/>
    <w:bookmarkEnd w:id="1"/>
    <w:bookmarkEnd w:id="2"/>
    <w:bookmarkEnd w:id="3"/>
    <w:bookmarkEnd w:id="4"/>
    <w:p w14:paraId="776B9936" w14:textId="77777777" w:rsidR="00590EFA" w:rsidRDefault="00B808CE" w:rsidP="004F602B">
      <w:pPr>
        <w:pStyle w:val="a0"/>
        <w:adjustRightInd w:val="0"/>
        <w:snapToGrid w:val="0"/>
        <w:spacing w:beforeLines="10" w:before="31" w:afterLines="10" w:after="31" w:line="276" w:lineRule="auto"/>
        <w:rPr>
          <w:szCs w:val="21"/>
        </w:rPr>
      </w:pPr>
      <w:r>
        <w:rPr>
          <w:rFonts w:hint="eastAsia"/>
          <w:szCs w:val="21"/>
        </w:rPr>
        <w:t>标准修订的理由和编制原则</w:t>
      </w:r>
    </w:p>
    <w:p w14:paraId="75E1A6BF" w14:textId="77777777" w:rsidR="00590EFA" w:rsidRDefault="00B808CE" w:rsidP="004F602B">
      <w:pPr>
        <w:pStyle w:val="a1"/>
        <w:adjustRightInd w:val="0"/>
        <w:snapToGrid w:val="0"/>
        <w:spacing w:beforeLines="10" w:before="31" w:afterLines="10" w:after="31" w:line="276" w:lineRule="auto"/>
        <w:rPr>
          <w:szCs w:val="21"/>
        </w:rPr>
      </w:pPr>
      <w:r>
        <w:rPr>
          <w:rFonts w:hint="eastAsia"/>
          <w:szCs w:val="21"/>
        </w:rPr>
        <w:t>标准修订理由</w:t>
      </w:r>
    </w:p>
    <w:p w14:paraId="6CC6F095"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行业标准QB/T 2850-2007《抗菌抑菌型洗涤剂》实施已十三年，市场上宣称具有抗/抑菌功效的洗涤产品越来越多，本标准的修订，可以进一步规范该类产品的市场。</w:t>
      </w:r>
    </w:p>
    <w:p w14:paraId="2708866E" w14:textId="77777777" w:rsidR="00590EFA" w:rsidRDefault="00B808CE" w:rsidP="004F602B">
      <w:pPr>
        <w:pStyle w:val="a1"/>
        <w:adjustRightInd w:val="0"/>
        <w:snapToGrid w:val="0"/>
        <w:spacing w:beforeLines="10" w:before="31" w:afterLines="10" w:after="31" w:line="276" w:lineRule="auto"/>
        <w:rPr>
          <w:szCs w:val="21"/>
        </w:rPr>
      </w:pPr>
      <w:r>
        <w:rPr>
          <w:rFonts w:hint="eastAsia"/>
          <w:szCs w:val="21"/>
        </w:rPr>
        <w:t>编制的原则</w:t>
      </w:r>
    </w:p>
    <w:p w14:paraId="0D19FF02"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标准内容指标应对人体和环境友好，所规定的项目指标能比较全面的控制和评价产品质量，同时能更好的满足消费者需求。</w:t>
      </w:r>
    </w:p>
    <w:p w14:paraId="3958A96C" w14:textId="77777777" w:rsidR="00590EFA" w:rsidRDefault="00B808CE" w:rsidP="004F602B">
      <w:pPr>
        <w:pStyle w:val="a0"/>
        <w:adjustRightInd w:val="0"/>
        <w:snapToGrid w:val="0"/>
        <w:spacing w:beforeLines="10" w:before="31" w:afterLines="10" w:after="31" w:line="276" w:lineRule="auto"/>
        <w:rPr>
          <w:rFonts w:hAnsi="黑体"/>
          <w:szCs w:val="21"/>
        </w:rPr>
      </w:pPr>
      <w:r>
        <w:rPr>
          <w:rFonts w:hAnsi="黑体" w:hint="eastAsia"/>
          <w:szCs w:val="21"/>
        </w:rPr>
        <w:t>修订内容的分析</w:t>
      </w:r>
    </w:p>
    <w:p w14:paraId="196868D5" w14:textId="77777777" w:rsidR="00590EFA" w:rsidRDefault="00B808CE" w:rsidP="004F602B">
      <w:pPr>
        <w:pStyle w:val="a0"/>
        <w:numPr>
          <w:ilvl w:val="1"/>
          <w:numId w:val="0"/>
        </w:numPr>
        <w:adjustRightInd w:val="0"/>
        <w:snapToGrid w:val="0"/>
        <w:spacing w:beforeLines="10" w:before="31" w:afterLines="10" w:after="31" w:line="276" w:lineRule="auto"/>
        <w:rPr>
          <w:rFonts w:hAnsi="黑体"/>
          <w:szCs w:val="21"/>
        </w:rPr>
      </w:pPr>
      <w:r>
        <w:rPr>
          <w:rFonts w:hAnsi="黑体" w:hint="eastAsia"/>
          <w:szCs w:val="21"/>
        </w:rPr>
        <w:t>3.1 标准修订框架</w:t>
      </w:r>
    </w:p>
    <w:p w14:paraId="558A69A0" w14:textId="77777777" w:rsidR="00590EFA" w:rsidRDefault="00B808CE" w:rsidP="004F602B">
      <w:pPr>
        <w:pStyle w:val="a0"/>
        <w:numPr>
          <w:ilvl w:val="1"/>
          <w:numId w:val="0"/>
        </w:numPr>
        <w:adjustRightInd w:val="0"/>
        <w:snapToGrid w:val="0"/>
        <w:spacing w:beforeLines="10" w:before="31" w:afterLines="10" w:after="31" w:line="276" w:lineRule="auto"/>
        <w:rPr>
          <w:color w:val="FF0000"/>
          <w:szCs w:val="21"/>
        </w:rPr>
      </w:pPr>
      <w:r>
        <w:rPr>
          <w:rFonts w:hint="eastAsia"/>
          <w:szCs w:val="21"/>
        </w:rPr>
        <w:t xml:space="preserve">   </w:t>
      </w:r>
      <w:r>
        <w:rPr>
          <w:rFonts w:ascii="宋体" w:eastAsia="宋体" w:hint="eastAsia"/>
          <w:szCs w:val="21"/>
        </w:rPr>
        <w:t>本标准的修订在结合行业标准体系的同时，要体现该类产品应有的特点和优势。根据目前市场现有的洗涤剂品种，结合现行洗衣粉、洗衣液、洗衣皂等国家或行业标准多年来对产品质量的监控力度和影响力，要求本标准的产品质量控制，采纳相对应有效的国家标准和行业标准。本标准主要针对抗菌或抑菌的特点给出相应的规定。要求这类产品在明示执行相对应的现行质量标准的同时，还要符合本标准中的技术要求，采用质量标准和通用技术要求标准联合标注、协同质控的方式。</w:t>
      </w:r>
    </w:p>
    <w:p w14:paraId="3A030C72" w14:textId="77777777" w:rsidR="00590EFA" w:rsidRDefault="00B808CE" w:rsidP="004F602B">
      <w:pPr>
        <w:spacing w:line="276"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本标准主要从三个方面设置。一是产品配方原料要求，使用对人体健康、环境友好的原料，并给出指导性建议；二是产品质量要求，</w:t>
      </w:r>
      <w:r>
        <w:rPr>
          <w:rFonts w:hint="eastAsia"/>
          <w:szCs w:val="21"/>
        </w:rPr>
        <w:t>执行现行有效的相关国家或行业标准</w:t>
      </w:r>
      <w:r>
        <w:rPr>
          <w:rFonts w:ascii="宋体" w:hAnsi="宋体" w:cs="宋体" w:hint="eastAsia"/>
          <w:color w:val="000000"/>
          <w:shd w:val="clear" w:color="auto" w:fill="FFFFFF"/>
        </w:rPr>
        <w:t>；三是产品使用性能要求，根据产品特性进行全方位的质量控制。</w:t>
      </w:r>
    </w:p>
    <w:p w14:paraId="22014BC8" w14:textId="48138853" w:rsidR="00590EFA" w:rsidRDefault="00B808CE" w:rsidP="004F602B">
      <w:pPr>
        <w:spacing w:line="276" w:lineRule="auto"/>
        <w:jc w:val="left"/>
        <w:rPr>
          <w:rFonts w:ascii="黑体" w:eastAsia="黑体"/>
          <w:kern w:val="0"/>
          <w:szCs w:val="21"/>
        </w:rPr>
      </w:pPr>
      <w:r>
        <w:rPr>
          <w:rFonts w:ascii="黑体" w:eastAsia="黑体" w:hint="eastAsia"/>
          <w:kern w:val="0"/>
          <w:szCs w:val="21"/>
        </w:rPr>
        <w:t>3.2 标准修订内容</w:t>
      </w:r>
    </w:p>
    <w:p w14:paraId="26C4ED62" w14:textId="77777777" w:rsidR="00590EFA" w:rsidRDefault="00B808CE" w:rsidP="004F602B">
      <w:pPr>
        <w:pStyle w:val="af2"/>
        <w:adjustRightInd w:val="0"/>
        <w:snapToGrid w:val="0"/>
        <w:spacing w:beforeLines="10" w:before="31" w:afterLines="10" w:after="31" w:line="276" w:lineRule="auto"/>
        <w:ind w:firstLineChars="0" w:firstLine="0"/>
        <w:rPr>
          <w:szCs w:val="21"/>
        </w:rPr>
      </w:pPr>
      <w:r>
        <w:rPr>
          <w:rFonts w:hint="eastAsia"/>
          <w:szCs w:val="21"/>
        </w:rPr>
        <w:t xml:space="preserve">    根据本标准的修订思路，所涉及的内容包括：</w:t>
      </w:r>
      <w:r>
        <w:rPr>
          <w:rFonts w:hAnsi="宋体" w:hint="eastAsia"/>
        </w:rPr>
        <w:t>标准名称、</w:t>
      </w:r>
      <w:r>
        <w:rPr>
          <w:rFonts w:hAnsi="宋体"/>
        </w:rPr>
        <w:t>范围</w:t>
      </w:r>
      <w:r>
        <w:rPr>
          <w:rFonts w:hAnsi="宋体" w:hint="eastAsia"/>
        </w:rPr>
        <w:t>、</w:t>
      </w:r>
      <w:r>
        <w:rPr>
          <w:rFonts w:hAnsi="宋体"/>
        </w:rPr>
        <w:t>规范性引用文件</w:t>
      </w:r>
      <w:r>
        <w:rPr>
          <w:rFonts w:hAnsi="宋体" w:hint="eastAsia"/>
        </w:rPr>
        <w:t>、</w:t>
      </w:r>
      <w:r>
        <w:rPr>
          <w:rFonts w:hAnsi="宋体"/>
        </w:rPr>
        <w:t>原料要求</w:t>
      </w:r>
      <w:r>
        <w:rPr>
          <w:rFonts w:hAnsi="宋体" w:hint="eastAsia"/>
        </w:rPr>
        <w:t>、产品质量要求、</w:t>
      </w:r>
      <w:r>
        <w:rPr>
          <w:rFonts w:ascii="Times New Roman" w:hint="eastAsia"/>
        </w:rPr>
        <w:t>杀菌抑菌性能评价、</w:t>
      </w:r>
      <w:r>
        <w:rPr>
          <w:rFonts w:hAnsi="宋体"/>
        </w:rPr>
        <w:t>产品类别</w:t>
      </w:r>
      <w:r>
        <w:rPr>
          <w:rFonts w:hAnsi="宋体" w:hint="eastAsia"/>
        </w:rPr>
        <w:t>、</w:t>
      </w:r>
      <w:r>
        <w:rPr>
          <w:rFonts w:hAnsi="宋体"/>
        </w:rPr>
        <w:t>试验菌种</w:t>
      </w:r>
      <w:r>
        <w:rPr>
          <w:rFonts w:hAnsi="宋体" w:hint="eastAsia"/>
        </w:rPr>
        <w:t>、抗菌抑菌性能评价、试验方法等；</w:t>
      </w:r>
      <w:r>
        <w:rPr>
          <w:rFonts w:hint="eastAsia"/>
        </w:rPr>
        <w:t>删除的内容有：</w:t>
      </w:r>
      <w:r>
        <w:rPr>
          <w:rFonts w:hAnsi="宋体" w:hint="eastAsia"/>
        </w:rPr>
        <w:t>分类、</w:t>
      </w:r>
      <w:r>
        <w:rPr>
          <w:rFonts w:hint="eastAsia"/>
        </w:rPr>
        <w:t>卫生指标、定量包装要求、</w:t>
      </w:r>
      <w:r>
        <w:rPr>
          <w:rFonts w:hAnsi="宋体"/>
        </w:rPr>
        <w:t>检验规则</w:t>
      </w:r>
      <w:r>
        <w:rPr>
          <w:rFonts w:hAnsi="宋体" w:hint="eastAsia"/>
        </w:rPr>
        <w:t>、</w:t>
      </w:r>
      <w:r>
        <w:rPr>
          <w:rFonts w:hAnsi="宋体"/>
        </w:rPr>
        <w:t>标识</w:t>
      </w:r>
      <w:r>
        <w:rPr>
          <w:rFonts w:hAnsi="宋体" w:hint="eastAsia"/>
        </w:rPr>
        <w:t>、</w:t>
      </w:r>
      <w:r>
        <w:rPr>
          <w:rFonts w:hAnsi="宋体"/>
        </w:rPr>
        <w:t>包装</w:t>
      </w:r>
      <w:r>
        <w:rPr>
          <w:rFonts w:hAnsi="宋体" w:hint="eastAsia"/>
        </w:rPr>
        <w:t>、运输、储存、</w:t>
      </w:r>
      <w:r>
        <w:rPr>
          <w:rFonts w:hint="eastAsia"/>
        </w:rPr>
        <w:t>保质期等要求；本次修订增加了</w:t>
      </w:r>
      <w:r>
        <w:rPr>
          <w:rFonts w:hAnsi="宋体" w:hint="eastAsia"/>
        </w:rPr>
        <w:t>术语和定义</w:t>
      </w:r>
      <w:r>
        <w:rPr>
          <w:rFonts w:hint="eastAsia"/>
        </w:rPr>
        <w:t xml:space="preserve">。   </w:t>
      </w:r>
    </w:p>
    <w:p w14:paraId="6BD38524" w14:textId="77777777" w:rsidR="00590EFA" w:rsidRDefault="00B808CE" w:rsidP="004F602B">
      <w:pPr>
        <w:pStyle w:val="a1"/>
        <w:numPr>
          <w:ilvl w:val="2"/>
          <w:numId w:val="0"/>
        </w:numPr>
        <w:adjustRightInd w:val="0"/>
        <w:snapToGrid w:val="0"/>
        <w:spacing w:beforeLines="10" w:before="31" w:afterLines="10" w:after="31" w:line="276" w:lineRule="auto"/>
        <w:rPr>
          <w:szCs w:val="21"/>
        </w:rPr>
      </w:pPr>
      <w:r>
        <w:rPr>
          <w:rFonts w:hint="eastAsia"/>
          <w:szCs w:val="21"/>
        </w:rPr>
        <w:t>3.3主要修订内容分析</w:t>
      </w:r>
    </w:p>
    <w:p w14:paraId="2CA7AD4A" w14:textId="77777777" w:rsidR="00590EFA" w:rsidRDefault="00B808CE" w:rsidP="004F602B">
      <w:pPr>
        <w:pStyle w:val="af2"/>
        <w:adjustRightInd w:val="0"/>
        <w:snapToGrid w:val="0"/>
        <w:spacing w:beforeLines="10" w:before="31" w:afterLines="10" w:after="31" w:line="276" w:lineRule="auto"/>
        <w:ind w:firstLineChars="0" w:firstLine="0"/>
        <w:rPr>
          <w:szCs w:val="21"/>
        </w:rPr>
      </w:pPr>
      <w:r>
        <w:rPr>
          <w:rFonts w:hint="eastAsia"/>
          <w:szCs w:val="21"/>
        </w:rPr>
        <w:t>3.3.1 标准名称</w:t>
      </w:r>
    </w:p>
    <w:p w14:paraId="37AFC96C" w14:textId="77777777" w:rsidR="00590EFA" w:rsidRDefault="00B808CE" w:rsidP="004F602B">
      <w:pPr>
        <w:pStyle w:val="af2"/>
        <w:adjustRightInd w:val="0"/>
        <w:snapToGrid w:val="0"/>
        <w:spacing w:beforeLines="10" w:before="31" w:afterLines="10" w:after="31" w:line="276" w:lineRule="auto"/>
        <w:ind w:firstLineChars="0" w:firstLine="0"/>
        <w:rPr>
          <w:szCs w:val="21"/>
        </w:rPr>
      </w:pPr>
      <w:r>
        <w:rPr>
          <w:rFonts w:hint="eastAsia"/>
          <w:szCs w:val="21"/>
        </w:rPr>
        <w:lastRenderedPageBreak/>
        <w:t xml:space="preserve">   为了便于标准的应用，结合标准发布以来执行情况，将标准名称修改为《抗菌抑菌型洗涤剂 通用技术要求》，以便于此类产品在执行相应的质量标准基础上，</w:t>
      </w:r>
      <w:proofErr w:type="gramStart"/>
      <w:r>
        <w:rPr>
          <w:rFonts w:hint="eastAsia"/>
          <w:szCs w:val="21"/>
        </w:rPr>
        <w:t>当符合</w:t>
      </w:r>
      <w:proofErr w:type="gramEnd"/>
      <w:r>
        <w:rPr>
          <w:rFonts w:hint="eastAsia"/>
          <w:szCs w:val="21"/>
        </w:rPr>
        <w:t>本标准要求时，能够标注“抗菌”或“抑菌”的宣称，为消费者选购提供指导。</w:t>
      </w:r>
    </w:p>
    <w:p w14:paraId="6DCF1065" w14:textId="77777777" w:rsidR="00590EFA" w:rsidRDefault="00B808CE" w:rsidP="004F602B">
      <w:pPr>
        <w:pStyle w:val="a1"/>
        <w:numPr>
          <w:ilvl w:val="2"/>
          <w:numId w:val="0"/>
        </w:numPr>
        <w:adjustRightInd w:val="0"/>
        <w:snapToGrid w:val="0"/>
        <w:spacing w:beforeLines="10" w:before="31" w:afterLines="10" w:after="31" w:line="276" w:lineRule="auto"/>
        <w:rPr>
          <w:szCs w:val="21"/>
        </w:rPr>
      </w:pPr>
      <w:r>
        <w:rPr>
          <w:rFonts w:hint="eastAsia"/>
          <w:szCs w:val="21"/>
        </w:rPr>
        <w:t>3.3.2  增加了术语和定义</w:t>
      </w:r>
    </w:p>
    <w:p w14:paraId="3BB4DC91"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根据GB/T1.1-2020要求，术语和定义为标准必备要素，对标准中的关键词语，给予解释和定义，更方便对标准的解读。</w:t>
      </w:r>
    </w:p>
    <w:p w14:paraId="247E737B" w14:textId="77777777" w:rsidR="00590EFA" w:rsidRDefault="00B808CE" w:rsidP="004F602B">
      <w:pPr>
        <w:pStyle w:val="a1"/>
        <w:numPr>
          <w:ilvl w:val="2"/>
          <w:numId w:val="0"/>
        </w:numPr>
        <w:adjustRightInd w:val="0"/>
        <w:snapToGrid w:val="0"/>
        <w:spacing w:beforeLines="10" w:before="31" w:afterLines="10" w:after="31" w:line="276" w:lineRule="auto"/>
        <w:rPr>
          <w:szCs w:val="21"/>
        </w:rPr>
      </w:pPr>
      <w:r>
        <w:rPr>
          <w:rFonts w:hint="eastAsia"/>
          <w:szCs w:val="21"/>
        </w:rPr>
        <w:t>3.3.3 修改了原料要求</w:t>
      </w:r>
    </w:p>
    <w:p w14:paraId="2220F021"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本标准要求产品原料执行GB/T 26396《洗涤用品安全技术规范》，使原料的使用安全更全面细统。</w:t>
      </w:r>
    </w:p>
    <w:p w14:paraId="64A8EF8A" w14:textId="77777777" w:rsidR="00590EFA" w:rsidRDefault="00B808CE" w:rsidP="004F602B">
      <w:pPr>
        <w:pStyle w:val="a1"/>
        <w:numPr>
          <w:ilvl w:val="2"/>
          <w:numId w:val="0"/>
        </w:numPr>
        <w:adjustRightInd w:val="0"/>
        <w:snapToGrid w:val="0"/>
        <w:spacing w:beforeLines="10" w:before="31" w:afterLines="10" w:after="31" w:line="276" w:lineRule="auto"/>
        <w:rPr>
          <w:rFonts w:hAnsi="宋体"/>
        </w:rPr>
      </w:pPr>
      <w:r>
        <w:rPr>
          <w:rFonts w:hint="eastAsia"/>
          <w:szCs w:val="21"/>
        </w:rPr>
        <w:t>3.3.4 修改了</w:t>
      </w:r>
      <w:r>
        <w:rPr>
          <w:rFonts w:hAnsi="宋体" w:hint="eastAsia"/>
        </w:rPr>
        <w:t>产品质量要求</w:t>
      </w:r>
    </w:p>
    <w:p w14:paraId="3FFA5AE6" w14:textId="77777777" w:rsidR="00590EFA" w:rsidRDefault="00B808CE" w:rsidP="004F602B">
      <w:pPr>
        <w:pStyle w:val="af2"/>
        <w:spacing w:line="276" w:lineRule="auto"/>
        <w:ind w:firstLine="420"/>
      </w:pPr>
      <w:r>
        <w:rPr>
          <w:rFonts w:hAnsi="宋体" w:hint="eastAsia"/>
        </w:rPr>
        <w:t>标准规定</w:t>
      </w:r>
      <w:r>
        <w:rPr>
          <w:rFonts w:hint="eastAsia"/>
        </w:rPr>
        <w:t>各类产品质量应执行明确的相关产品质量标准。</w:t>
      </w:r>
    </w:p>
    <w:p w14:paraId="027DF443" w14:textId="77777777" w:rsidR="00590EFA" w:rsidRDefault="00B808CE" w:rsidP="004F602B">
      <w:pPr>
        <w:pStyle w:val="af2"/>
        <w:spacing w:line="276" w:lineRule="auto"/>
        <w:ind w:firstLineChars="0" w:firstLine="0"/>
        <w:rPr>
          <w:szCs w:val="21"/>
        </w:rPr>
      </w:pPr>
      <w:r>
        <w:rPr>
          <w:rFonts w:hint="eastAsia"/>
          <w:szCs w:val="21"/>
        </w:rPr>
        <w:t xml:space="preserve">3.3.5 </w:t>
      </w:r>
      <w:r>
        <w:rPr>
          <w:rFonts w:ascii="黑体" w:eastAsia="黑体" w:hint="eastAsia"/>
          <w:szCs w:val="21"/>
        </w:rPr>
        <w:t>删除了分类</w:t>
      </w:r>
    </w:p>
    <w:p w14:paraId="3510657D"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QB/T 2850-2007将产品分成了三类。行业经十多年的发展，产品品种不断增加和更新，从标准的结构分析，该分类意义已不大。因此，本次修订删除了分类章节。</w:t>
      </w:r>
    </w:p>
    <w:p w14:paraId="51123A43" w14:textId="77777777" w:rsidR="00590EFA" w:rsidRDefault="00B808CE" w:rsidP="004F602B">
      <w:pPr>
        <w:pStyle w:val="a1"/>
        <w:numPr>
          <w:ilvl w:val="2"/>
          <w:numId w:val="0"/>
        </w:numPr>
        <w:adjustRightInd w:val="0"/>
        <w:snapToGrid w:val="0"/>
        <w:spacing w:beforeLines="10" w:before="31" w:afterLines="10" w:after="31" w:line="276" w:lineRule="auto"/>
        <w:rPr>
          <w:szCs w:val="21"/>
        </w:rPr>
      </w:pPr>
      <w:r>
        <w:rPr>
          <w:rFonts w:hint="eastAsia"/>
          <w:szCs w:val="21"/>
        </w:rPr>
        <w:t>3.3.6 修改了产品类别</w:t>
      </w:r>
    </w:p>
    <w:p w14:paraId="4352029E"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针对不同产品需要给出不同的评价条件，本次修订将原标准中没有涉及到的皂粉、液体洗衣皂、洗衣皂、复合洗衣皂等洗涤剂品种纳入。同时删除了果疏、餐饮具洗涤剂这一大类。因果疏、餐饮具洗涤剂属于食品安全相关产品，由GB14930.1和GB14930.2等国家强制性标准管控。</w:t>
      </w:r>
    </w:p>
    <w:p w14:paraId="3C3B3EEA" w14:textId="77777777" w:rsidR="00590EFA" w:rsidRDefault="00B808CE" w:rsidP="004F602B">
      <w:pPr>
        <w:pStyle w:val="a1"/>
        <w:numPr>
          <w:ilvl w:val="2"/>
          <w:numId w:val="0"/>
        </w:numPr>
        <w:adjustRightInd w:val="0"/>
        <w:snapToGrid w:val="0"/>
        <w:spacing w:beforeLines="10" w:before="31" w:afterLines="10" w:after="31" w:line="276" w:lineRule="auto"/>
        <w:rPr>
          <w:szCs w:val="21"/>
        </w:rPr>
      </w:pPr>
      <w:r>
        <w:rPr>
          <w:rFonts w:hint="eastAsia"/>
          <w:szCs w:val="21"/>
        </w:rPr>
        <w:t>3.3.7 修改了试验菌种</w:t>
      </w:r>
    </w:p>
    <w:p w14:paraId="47E976D7"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QB/T 2850-2007中对试验菌种的要求是金黄色葡萄球菌和大肠杆菌。现将实验菌种修改为“按照产品标贴宣称进行试验；如未明示试验菌种，以金黄色葡萄球菌（ATCC 6538或ATCC 27217）和大肠杆菌（8099或ATCC 25922或ATCC 11229）进行测定；如标明对真菌有效，还需增加对白色念珠菌（ATCC10231）的杀/抑菌试验”。这样规定，为企业有更多的自主创新机会创造了条件。</w:t>
      </w:r>
    </w:p>
    <w:p w14:paraId="6280FC28" w14:textId="77777777" w:rsidR="00590EFA" w:rsidRDefault="00B808CE" w:rsidP="004F602B">
      <w:pPr>
        <w:pStyle w:val="a1"/>
        <w:numPr>
          <w:ilvl w:val="2"/>
          <w:numId w:val="0"/>
        </w:numPr>
        <w:adjustRightInd w:val="0"/>
        <w:snapToGrid w:val="0"/>
        <w:spacing w:beforeLines="10" w:before="31" w:afterLines="10" w:after="31" w:line="276" w:lineRule="auto"/>
        <w:rPr>
          <w:szCs w:val="21"/>
        </w:rPr>
      </w:pPr>
      <w:r>
        <w:rPr>
          <w:rFonts w:hint="eastAsia"/>
          <w:szCs w:val="21"/>
        </w:rPr>
        <w:t>3.3.8 修改了杀菌抑菌性能评价</w:t>
      </w:r>
    </w:p>
    <w:p w14:paraId="09567382"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QB/T 2850-2007中对抑菌性能评价指标仅限于悬液法，本标准增加了常采用的抑菌环测试方法。更便于企业的实际操作。</w:t>
      </w:r>
    </w:p>
    <w:p w14:paraId="549A080F" w14:textId="77777777" w:rsidR="00590EFA" w:rsidRDefault="00B808CE" w:rsidP="004F602B">
      <w:pPr>
        <w:pStyle w:val="a1"/>
        <w:numPr>
          <w:ilvl w:val="2"/>
          <w:numId w:val="0"/>
        </w:numPr>
        <w:adjustRightInd w:val="0"/>
        <w:snapToGrid w:val="0"/>
        <w:spacing w:beforeLines="10" w:before="31" w:afterLines="10" w:after="31" w:line="276" w:lineRule="auto"/>
        <w:rPr>
          <w:szCs w:val="21"/>
        </w:rPr>
      </w:pPr>
      <w:r>
        <w:rPr>
          <w:rFonts w:hint="eastAsia"/>
          <w:szCs w:val="21"/>
        </w:rPr>
        <w:t>3.3.9 删除了产品保质期的要求</w:t>
      </w:r>
    </w:p>
    <w:p w14:paraId="34340C61"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作为通用性标准，删除了产品保质期的规定。</w:t>
      </w:r>
    </w:p>
    <w:p w14:paraId="4BCBB26A" w14:textId="77777777" w:rsidR="00590EFA" w:rsidRDefault="00B808CE" w:rsidP="004F602B">
      <w:pPr>
        <w:pStyle w:val="a1"/>
        <w:numPr>
          <w:ilvl w:val="2"/>
          <w:numId w:val="0"/>
        </w:numPr>
        <w:adjustRightInd w:val="0"/>
        <w:snapToGrid w:val="0"/>
        <w:spacing w:beforeLines="10" w:before="31" w:afterLines="10" w:after="31" w:line="276" w:lineRule="auto"/>
        <w:rPr>
          <w:szCs w:val="21"/>
        </w:rPr>
      </w:pPr>
      <w:r>
        <w:rPr>
          <w:rFonts w:hint="eastAsia"/>
          <w:szCs w:val="21"/>
        </w:rPr>
        <w:t>3.3.10 删除了检验规则、标识和包装要求</w:t>
      </w:r>
    </w:p>
    <w:p w14:paraId="608869CB"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作为通用性标准，删除了检验规则、标识和包装的规定。</w:t>
      </w:r>
    </w:p>
    <w:p w14:paraId="6C4F700D" w14:textId="77777777" w:rsidR="00590EFA" w:rsidRDefault="00B808CE" w:rsidP="004F602B">
      <w:pPr>
        <w:pStyle w:val="a0"/>
        <w:adjustRightInd w:val="0"/>
        <w:snapToGrid w:val="0"/>
        <w:spacing w:beforeLines="10" w:before="31" w:afterLines="10" w:after="31" w:line="276" w:lineRule="auto"/>
        <w:rPr>
          <w:szCs w:val="21"/>
        </w:rPr>
      </w:pPr>
      <w:r>
        <w:rPr>
          <w:rFonts w:hint="eastAsia"/>
          <w:szCs w:val="21"/>
        </w:rPr>
        <w:t>主要试验（或验证）情况</w:t>
      </w:r>
    </w:p>
    <w:p w14:paraId="3E8AA4B9" w14:textId="77777777" w:rsidR="00590EFA" w:rsidRDefault="00B808CE" w:rsidP="004F602B">
      <w:pPr>
        <w:pStyle w:val="af2"/>
        <w:adjustRightInd w:val="0"/>
        <w:snapToGrid w:val="0"/>
        <w:spacing w:beforeLines="10" w:before="31" w:afterLines="10" w:after="31" w:line="276" w:lineRule="auto"/>
        <w:ind w:firstLine="420"/>
        <w:rPr>
          <w:color w:val="FF0000"/>
          <w:szCs w:val="21"/>
        </w:rPr>
      </w:pPr>
      <w:r>
        <w:rPr>
          <w:rFonts w:hint="eastAsia"/>
          <w:szCs w:val="21"/>
        </w:rPr>
        <w:t>采用悬液法对市售洗衣</w:t>
      </w:r>
      <w:proofErr w:type="gramStart"/>
      <w:r>
        <w:rPr>
          <w:rFonts w:hint="eastAsia"/>
          <w:szCs w:val="21"/>
        </w:rPr>
        <w:t>液产品</w:t>
      </w:r>
      <w:proofErr w:type="gramEnd"/>
      <w:r>
        <w:rPr>
          <w:rFonts w:hint="eastAsia"/>
          <w:szCs w:val="21"/>
        </w:rPr>
        <w:t>进行抑菌测试，以产品测试浓度与加入其中的</w:t>
      </w:r>
      <w:proofErr w:type="gramStart"/>
      <w:r>
        <w:rPr>
          <w:rFonts w:hint="eastAsia"/>
          <w:szCs w:val="21"/>
        </w:rPr>
        <w:t>菌作用</w:t>
      </w:r>
      <w:proofErr w:type="gramEnd"/>
      <w:r>
        <w:rPr>
          <w:rFonts w:hint="eastAsia"/>
          <w:szCs w:val="21"/>
        </w:rPr>
        <w:t>完成后，直接取样（即不做稀释）于平</w:t>
      </w:r>
      <w:proofErr w:type="gramStart"/>
      <w:r>
        <w:rPr>
          <w:rFonts w:hint="eastAsia"/>
          <w:szCs w:val="21"/>
        </w:rPr>
        <w:t>皿</w:t>
      </w:r>
      <w:proofErr w:type="gramEnd"/>
      <w:r>
        <w:rPr>
          <w:rFonts w:hint="eastAsia"/>
          <w:szCs w:val="21"/>
        </w:rPr>
        <w:t>中做活</w:t>
      </w:r>
      <w:proofErr w:type="gramStart"/>
      <w:r>
        <w:rPr>
          <w:rFonts w:hint="eastAsia"/>
          <w:szCs w:val="21"/>
        </w:rPr>
        <w:t>菌</w:t>
      </w:r>
      <w:proofErr w:type="gramEnd"/>
      <w:r>
        <w:rPr>
          <w:rFonts w:hint="eastAsia"/>
          <w:szCs w:val="21"/>
        </w:rPr>
        <w:t>菌落计数，产品的抑菌率见表1。</w:t>
      </w:r>
    </w:p>
    <w:p w14:paraId="51673F34" w14:textId="77777777" w:rsidR="00590EFA" w:rsidRDefault="00B808CE" w:rsidP="004F602B">
      <w:pPr>
        <w:pStyle w:val="af2"/>
        <w:adjustRightInd w:val="0"/>
        <w:snapToGrid w:val="0"/>
        <w:spacing w:beforeLines="10" w:before="31" w:afterLines="10" w:after="31" w:line="276" w:lineRule="auto"/>
        <w:ind w:firstLine="420"/>
        <w:jc w:val="center"/>
        <w:rPr>
          <w:szCs w:val="21"/>
        </w:rPr>
      </w:pPr>
      <w:r>
        <w:rPr>
          <w:rFonts w:hint="eastAsia"/>
          <w:szCs w:val="21"/>
        </w:rPr>
        <w:t>表1 市售部分产品悬液法抑菌效果</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84"/>
        <w:gridCol w:w="1124"/>
        <w:gridCol w:w="1651"/>
        <w:gridCol w:w="1248"/>
        <w:gridCol w:w="1527"/>
        <w:gridCol w:w="1197"/>
      </w:tblGrid>
      <w:tr w:rsidR="00590EFA" w14:paraId="4C5634B5" w14:textId="77777777">
        <w:tc>
          <w:tcPr>
            <w:tcW w:w="1129" w:type="dxa"/>
            <w:shd w:val="clear" w:color="auto" w:fill="auto"/>
            <w:vAlign w:val="center"/>
          </w:tcPr>
          <w:p w14:paraId="00F080FE"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产品名称</w:t>
            </w:r>
          </w:p>
        </w:tc>
        <w:tc>
          <w:tcPr>
            <w:tcW w:w="1184" w:type="dxa"/>
            <w:shd w:val="clear" w:color="auto" w:fill="auto"/>
            <w:vAlign w:val="center"/>
          </w:tcPr>
          <w:p w14:paraId="25912E3F"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作用浓度</w:t>
            </w:r>
          </w:p>
        </w:tc>
        <w:tc>
          <w:tcPr>
            <w:tcW w:w="1124" w:type="dxa"/>
            <w:shd w:val="clear" w:color="auto" w:fill="auto"/>
            <w:vAlign w:val="center"/>
          </w:tcPr>
          <w:p w14:paraId="4DA7F38A"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作用时间（min）</w:t>
            </w:r>
          </w:p>
        </w:tc>
        <w:tc>
          <w:tcPr>
            <w:tcW w:w="1651" w:type="dxa"/>
            <w:shd w:val="clear" w:color="auto" w:fill="auto"/>
            <w:vAlign w:val="center"/>
          </w:tcPr>
          <w:p w14:paraId="3F36D381"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对金黄色葡萄球菌抑菌率（%）</w:t>
            </w:r>
          </w:p>
        </w:tc>
        <w:tc>
          <w:tcPr>
            <w:tcW w:w="1248" w:type="dxa"/>
            <w:shd w:val="clear" w:color="auto" w:fill="auto"/>
            <w:vAlign w:val="center"/>
          </w:tcPr>
          <w:p w14:paraId="355CE045"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对大肠杆菌抑菌率（%）</w:t>
            </w:r>
          </w:p>
        </w:tc>
        <w:tc>
          <w:tcPr>
            <w:tcW w:w="1527" w:type="dxa"/>
            <w:shd w:val="clear" w:color="auto" w:fill="auto"/>
            <w:vAlign w:val="center"/>
          </w:tcPr>
          <w:p w14:paraId="471479D4" w14:textId="77777777" w:rsidR="00590EFA" w:rsidRDefault="00B808CE" w:rsidP="004F602B">
            <w:pPr>
              <w:widowControl/>
              <w:autoSpaceDE w:val="0"/>
              <w:autoSpaceDN w:val="0"/>
              <w:adjustRightInd w:val="0"/>
              <w:snapToGrid w:val="0"/>
              <w:jc w:val="center"/>
              <w:rPr>
                <w:rFonts w:ascii="宋体"/>
                <w:kern w:val="0"/>
                <w:szCs w:val="20"/>
              </w:rPr>
            </w:pPr>
            <w:r>
              <w:rPr>
                <w:rFonts w:ascii="宋体"/>
                <w:kern w:val="0"/>
                <w:szCs w:val="20"/>
              </w:rPr>
              <w:t>菌落总数</w:t>
            </w:r>
            <w:r>
              <w:rPr>
                <w:rFonts w:ascii="宋体" w:hint="eastAsia"/>
                <w:kern w:val="0"/>
                <w:szCs w:val="20"/>
              </w:rPr>
              <w:t>（CFU/g或mL）</w:t>
            </w:r>
          </w:p>
        </w:tc>
        <w:tc>
          <w:tcPr>
            <w:tcW w:w="1197" w:type="dxa"/>
            <w:shd w:val="clear" w:color="auto" w:fill="auto"/>
            <w:vAlign w:val="center"/>
          </w:tcPr>
          <w:p w14:paraId="77928DC8" w14:textId="77777777" w:rsidR="00590EFA" w:rsidRDefault="00B808CE" w:rsidP="004F602B">
            <w:pPr>
              <w:widowControl/>
              <w:autoSpaceDE w:val="0"/>
              <w:autoSpaceDN w:val="0"/>
              <w:adjustRightInd w:val="0"/>
              <w:snapToGrid w:val="0"/>
              <w:jc w:val="center"/>
              <w:rPr>
                <w:rFonts w:ascii="宋体"/>
                <w:kern w:val="0"/>
                <w:szCs w:val="20"/>
              </w:rPr>
            </w:pPr>
            <w:r>
              <w:rPr>
                <w:rFonts w:ascii="宋体"/>
                <w:kern w:val="0"/>
                <w:szCs w:val="20"/>
              </w:rPr>
              <w:t>耐热大肠菌群</w:t>
            </w:r>
          </w:p>
        </w:tc>
      </w:tr>
      <w:tr w:rsidR="00590EFA" w14:paraId="13402982" w14:textId="77777777">
        <w:tc>
          <w:tcPr>
            <w:tcW w:w="1129" w:type="dxa"/>
            <w:shd w:val="clear" w:color="auto" w:fill="auto"/>
            <w:vAlign w:val="center"/>
          </w:tcPr>
          <w:p w14:paraId="2230D1C2"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洗衣液1</w:t>
            </w:r>
          </w:p>
        </w:tc>
        <w:tc>
          <w:tcPr>
            <w:tcW w:w="1184" w:type="dxa"/>
            <w:shd w:val="clear" w:color="auto" w:fill="auto"/>
          </w:tcPr>
          <w:p w14:paraId="45EBB653" w14:textId="77777777" w:rsidR="00590EFA" w:rsidRDefault="00B808CE" w:rsidP="004F602B">
            <w:pPr>
              <w:jc w:val="center"/>
            </w:pPr>
            <w:r>
              <w:rPr>
                <w:rFonts w:ascii="宋体" w:hint="eastAsia"/>
                <w:kern w:val="0"/>
                <w:szCs w:val="20"/>
              </w:rPr>
              <w:t>1:100</w:t>
            </w:r>
          </w:p>
        </w:tc>
        <w:tc>
          <w:tcPr>
            <w:tcW w:w="1124" w:type="dxa"/>
            <w:shd w:val="clear" w:color="auto" w:fill="auto"/>
            <w:vAlign w:val="center"/>
          </w:tcPr>
          <w:p w14:paraId="7EBE667D"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20</w:t>
            </w:r>
          </w:p>
        </w:tc>
        <w:tc>
          <w:tcPr>
            <w:tcW w:w="1651" w:type="dxa"/>
            <w:shd w:val="clear" w:color="auto" w:fill="auto"/>
            <w:vAlign w:val="center"/>
          </w:tcPr>
          <w:p w14:paraId="696ECF88" w14:textId="77777777" w:rsidR="00590EFA" w:rsidRDefault="00B808CE" w:rsidP="004F602B">
            <w:pPr>
              <w:adjustRightInd w:val="0"/>
              <w:snapToGrid w:val="0"/>
              <w:jc w:val="center"/>
            </w:pPr>
            <w:r>
              <w:rPr>
                <w:rFonts w:hint="eastAsia"/>
              </w:rPr>
              <w:t>≥</w:t>
            </w:r>
            <w:r>
              <w:rPr>
                <w:rFonts w:hint="eastAsia"/>
              </w:rPr>
              <w:t>99.0</w:t>
            </w:r>
          </w:p>
        </w:tc>
        <w:tc>
          <w:tcPr>
            <w:tcW w:w="1248" w:type="dxa"/>
            <w:shd w:val="clear" w:color="auto" w:fill="auto"/>
            <w:vAlign w:val="center"/>
          </w:tcPr>
          <w:p w14:paraId="5B1C73A4"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99</w:t>
            </w:r>
          </w:p>
        </w:tc>
        <w:tc>
          <w:tcPr>
            <w:tcW w:w="1527" w:type="dxa"/>
            <w:shd w:val="clear" w:color="auto" w:fill="auto"/>
            <w:vAlign w:val="center"/>
          </w:tcPr>
          <w:p w14:paraId="6D8D2F3F" w14:textId="77777777" w:rsidR="00590EFA" w:rsidRDefault="00B808CE" w:rsidP="004F602B">
            <w:pPr>
              <w:adjustRightInd w:val="0"/>
              <w:snapToGrid w:val="0"/>
              <w:jc w:val="center"/>
            </w:pPr>
            <w:r>
              <w:rPr>
                <w:rFonts w:hAnsi="宋体" w:hint="eastAsia"/>
              </w:rPr>
              <w:t>≤</w:t>
            </w:r>
            <w:r>
              <w:rPr>
                <w:rFonts w:hAnsi="宋体" w:hint="eastAsia"/>
              </w:rPr>
              <w:t>20</w:t>
            </w:r>
          </w:p>
        </w:tc>
        <w:tc>
          <w:tcPr>
            <w:tcW w:w="1197" w:type="dxa"/>
            <w:shd w:val="clear" w:color="auto" w:fill="auto"/>
            <w:vAlign w:val="center"/>
          </w:tcPr>
          <w:p w14:paraId="5C5A6777" w14:textId="77777777" w:rsidR="00590EFA" w:rsidRDefault="00B808CE" w:rsidP="004F602B">
            <w:pPr>
              <w:adjustRightInd w:val="0"/>
              <w:snapToGrid w:val="0"/>
              <w:jc w:val="center"/>
            </w:pPr>
            <w:r>
              <w:rPr>
                <w:rFonts w:hint="eastAsia"/>
              </w:rPr>
              <w:t>未检出</w:t>
            </w:r>
          </w:p>
        </w:tc>
      </w:tr>
      <w:tr w:rsidR="00590EFA" w14:paraId="785D4418" w14:textId="77777777">
        <w:tc>
          <w:tcPr>
            <w:tcW w:w="1129" w:type="dxa"/>
            <w:shd w:val="clear" w:color="auto" w:fill="auto"/>
            <w:vAlign w:val="center"/>
          </w:tcPr>
          <w:p w14:paraId="1F851B92"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洗衣液2</w:t>
            </w:r>
          </w:p>
        </w:tc>
        <w:tc>
          <w:tcPr>
            <w:tcW w:w="1184" w:type="dxa"/>
            <w:shd w:val="clear" w:color="auto" w:fill="auto"/>
          </w:tcPr>
          <w:p w14:paraId="507F847C" w14:textId="77777777" w:rsidR="00590EFA" w:rsidRDefault="00B808CE" w:rsidP="004F602B">
            <w:pPr>
              <w:jc w:val="center"/>
            </w:pPr>
            <w:r>
              <w:rPr>
                <w:rFonts w:ascii="宋体" w:hint="eastAsia"/>
                <w:kern w:val="0"/>
                <w:szCs w:val="20"/>
              </w:rPr>
              <w:t>1:100</w:t>
            </w:r>
          </w:p>
        </w:tc>
        <w:tc>
          <w:tcPr>
            <w:tcW w:w="1124" w:type="dxa"/>
            <w:shd w:val="clear" w:color="auto" w:fill="auto"/>
            <w:vAlign w:val="center"/>
          </w:tcPr>
          <w:p w14:paraId="470A57B9"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20</w:t>
            </w:r>
          </w:p>
        </w:tc>
        <w:tc>
          <w:tcPr>
            <w:tcW w:w="1651" w:type="dxa"/>
            <w:shd w:val="clear" w:color="auto" w:fill="auto"/>
            <w:vAlign w:val="center"/>
          </w:tcPr>
          <w:p w14:paraId="72D42367" w14:textId="77777777" w:rsidR="00590EFA" w:rsidRDefault="00B808CE" w:rsidP="004F602B">
            <w:pPr>
              <w:adjustRightInd w:val="0"/>
              <w:snapToGrid w:val="0"/>
              <w:jc w:val="center"/>
            </w:pPr>
            <w:r>
              <w:rPr>
                <w:rFonts w:hint="eastAsia"/>
              </w:rPr>
              <w:t>≥</w:t>
            </w:r>
            <w:r>
              <w:rPr>
                <w:rFonts w:hint="eastAsia"/>
              </w:rPr>
              <w:t>99.0</w:t>
            </w:r>
          </w:p>
        </w:tc>
        <w:tc>
          <w:tcPr>
            <w:tcW w:w="1248" w:type="dxa"/>
            <w:shd w:val="clear" w:color="auto" w:fill="auto"/>
            <w:vAlign w:val="center"/>
          </w:tcPr>
          <w:p w14:paraId="4F5F2665" w14:textId="77777777" w:rsidR="00590EFA" w:rsidRDefault="00B808CE" w:rsidP="004F602B">
            <w:pPr>
              <w:widowControl/>
              <w:autoSpaceDE w:val="0"/>
              <w:autoSpaceDN w:val="0"/>
              <w:adjustRightInd w:val="0"/>
              <w:snapToGrid w:val="0"/>
              <w:jc w:val="center"/>
              <w:rPr>
                <w:rFonts w:ascii="宋体"/>
                <w:kern w:val="0"/>
                <w:szCs w:val="20"/>
              </w:rPr>
            </w:pPr>
            <w:r>
              <w:rPr>
                <w:rFonts w:ascii="宋体" w:hAnsi="宋体" w:cs="Arial" w:hint="eastAsia"/>
                <w:color w:val="333333"/>
                <w:kern w:val="0"/>
                <w:sz w:val="20"/>
                <w:szCs w:val="20"/>
                <w:shd w:val="clear" w:color="auto" w:fill="FFFFFF"/>
              </w:rPr>
              <w:t>＜</w:t>
            </w:r>
            <w:r>
              <w:rPr>
                <w:rFonts w:ascii="Arial" w:hAnsi="Arial" w:cs="Arial" w:hint="eastAsia"/>
                <w:color w:val="333333"/>
                <w:kern w:val="0"/>
                <w:sz w:val="20"/>
                <w:szCs w:val="20"/>
                <w:shd w:val="clear" w:color="auto" w:fill="FFFFFF"/>
              </w:rPr>
              <w:t>50%</w:t>
            </w:r>
          </w:p>
        </w:tc>
        <w:tc>
          <w:tcPr>
            <w:tcW w:w="1527" w:type="dxa"/>
            <w:shd w:val="clear" w:color="auto" w:fill="auto"/>
            <w:vAlign w:val="center"/>
          </w:tcPr>
          <w:p w14:paraId="1050D3D3" w14:textId="77777777" w:rsidR="00590EFA" w:rsidRDefault="00B808CE" w:rsidP="004F602B">
            <w:pPr>
              <w:adjustRightInd w:val="0"/>
              <w:snapToGrid w:val="0"/>
              <w:jc w:val="center"/>
            </w:pPr>
            <w:r>
              <w:rPr>
                <w:rFonts w:hAnsi="宋体" w:hint="eastAsia"/>
              </w:rPr>
              <w:t>≤</w:t>
            </w:r>
            <w:r>
              <w:rPr>
                <w:rFonts w:hAnsi="宋体" w:hint="eastAsia"/>
              </w:rPr>
              <w:t>20</w:t>
            </w:r>
          </w:p>
        </w:tc>
        <w:tc>
          <w:tcPr>
            <w:tcW w:w="1197" w:type="dxa"/>
            <w:shd w:val="clear" w:color="auto" w:fill="auto"/>
            <w:vAlign w:val="center"/>
          </w:tcPr>
          <w:p w14:paraId="07DB050C" w14:textId="77777777" w:rsidR="00590EFA" w:rsidRDefault="00B808CE" w:rsidP="004F602B">
            <w:pPr>
              <w:adjustRightInd w:val="0"/>
              <w:snapToGrid w:val="0"/>
              <w:jc w:val="center"/>
            </w:pPr>
            <w:r>
              <w:rPr>
                <w:rFonts w:hint="eastAsia"/>
              </w:rPr>
              <w:t>1</w:t>
            </w:r>
          </w:p>
        </w:tc>
      </w:tr>
      <w:tr w:rsidR="00590EFA" w14:paraId="40E6401E" w14:textId="77777777">
        <w:tc>
          <w:tcPr>
            <w:tcW w:w="1129" w:type="dxa"/>
            <w:shd w:val="clear" w:color="auto" w:fill="auto"/>
            <w:vAlign w:val="center"/>
          </w:tcPr>
          <w:p w14:paraId="2D0A4967"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内衣洗1</w:t>
            </w:r>
          </w:p>
        </w:tc>
        <w:tc>
          <w:tcPr>
            <w:tcW w:w="1184" w:type="dxa"/>
            <w:shd w:val="clear" w:color="auto" w:fill="auto"/>
          </w:tcPr>
          <w:p w14:paraId="7EAEB17B" w14:textId="77777777" w:rsidR="00590EFA" w:rsidRDefault="00B808CE" w:rsidP="004F602B">
            <w:pPr>
              <w:jc w:val="center"/>
            </w:pPr>
            <w:r>
              <w:rPr>
                <w:rFonts w:ascii="宋体" w:hint="eastAsia"/>
                <w:kern w:val="0"/>
                <w:szCs w:val="20"/>
              </w:rPr>
              <w:t>1:100</w:t>
            </w:r>
          </w:p>
        </w:tc>
        <w:tc>
          <w:tcPr>
            <w:tcW w:w="1124" w:type="dxa"/>
            <w:shd w:val="clear" w:color="auto" w:fill="auto"/>
            <w:vAlign w:val="center"/>
          </w:tcPr>
          <w:p w14:paraId="0EDBBD50"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20</w:t>
            </w:r>
          </w:p>
        </w:tc>
        <w:tc>
          <w:tcPr>
            <w:tcW w:w="1651" w:type="dxa"/>
            <w:shd w:val="clear" w:color="auto" w:fill="auto"/>
            <w:vAlign w:val="center"/>
          </w:tcPr>
          <w:p w14:paraId="1EFA62D5" w14:textId="77777777" w:rsidR="00590EFA" w:rsidRDefault="00B808CE" w:rsidP="004F602B">
            <w:pPr>
              <w:adjustRightInd w:val="0"/>
              <w:snapToGrid w:val="0"/>
              <w:jc w:val="center"/>
            </w:pPr>
            <w:r>
              <w:rPr>
                <w:rFonts w:hint="eastAsia"/>
              </w:rPr>
              <w:t>≥</w:t>
            </w:r>
            <w:r>
              <w:rPr>
                <w:rFonts w:hint="eastAsia"/>
              </w:rPr>
              <w:t>99.0</w:t>
            </w:r>
          </w:p>
        </w:tc>
        <w:tc>
          <w:tcPr>
            <w:tcW w:w="1248" w:type="dxa"/>
            <w:shd w:val="clear" w:color="auto" w:fill="auto"/>
            <w:vAlign w:val="center"/>
          </w:tcPr>
          <w:p w14:paraId="06AE44C6"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98.9</w:t>
            </w:r>
          </w:p>
        </w:tc>
        <w:tc>
          <w:tcPr>
            <w:tcW w:w="1527" w:type="dxa"/>
            <w:shd w:val="clear" w:color="auto" w:fill="auto"/>
            <w:vAlign w:val="center"/>
          </w:tcPr>
          <w:p w14:paraId="669106AA" w14:textId="77777777" w:rsidR="00590EFA" w:rsidRDefault="00B808CE" w:rsidP="004F602B">
            <w:pPr>
              <w:adjustRightInd w:val="0"/>
              <w:snapToGrid w:val="0"/>
              <w:jc w:val="center"/>
            </w:pPr>
            <w:r>
              <w:rPr>
                <w:rFonts w:hAnsi="宋体" w:hint="eastAsia"/>
              </w:rPr>
              <w:t>≤</w:t>
            </w:r>
            <w:r>
              <w:rPr>
                <w:rFonts w:hAnsi="宋体" w:hint="eastAsia"/>
              </w:rPr>
              <w:t>20</w:t>
            </w:r>
          </w:p>
        </w:tc>
        <w:tc>
          <w:tcPr>
            <w:tcW w:w="1197" w:type="dxa"/>
            <w:shd w:val="clear" w:color="auto" w:fill="auto"/>
            <w:vAlign w:val="center"/>
          </w:tcPr>
          <w:p w14:paraId="64B9A470" w14:textId="77777777" w:rsidR="00590EFA" w:rsidRDefault="00B808CE" w:rsidP="004F602B">
            <w:pPr>
              <w:adjustRightInd w:val="0"/>
              <w:snapToGrid w:val="0"/>
              <w:jc w:val="center"/>
            </w:pPr>
            <w:r>
              <w:rPr>
                <w:rFonts w:hint="eastAsia"/>
              </w:rPr>
              <w:t>未检出</w:t>
            </w:r>
          </w:p>
        </w:tc>
      </w:tr>
      <w:tr w:rsidR="00590EFA" w14:paraId="7936DD72" w14:textId="77777777">
        <w:tc>
          <w:tcPr>
            <w:tcW w:w="1129" w:type="dxa"/>
            <w:shd w:val="clear" w:color="auto" w:fill="auto"/>
            <w:vAlign w:val="center"/>
          </w:tcPr>
          <w:p w14:paraId="5C369A29"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内衣洗2</w:t>
            </w:r>
          </w:p>
        </w:tc>
        <w:tc>
          <w:tcPr>
            <w:tcW w:w="1184" w:type="dxa"/>
            <w:shd w:val="clear" w:color="auto" w:fill="auto"/>
          </w:tcPr>
          <w:p w14:paraId="35C4F9E0" w14:textId="77777777" w:rsidR="00590EFA" w:rsidRDefault="00B808CE" w:rsidP="004F602B">
            <w:pPr>
              <w:jc w:val="center"/>
            </w:pPr>
            <w:r>
              <w:rPr>
                <w:rFonts w:ascii="宋体" w:hint="eastAsia"/>
                <w:kern w:val="0"/>
                <w:szCs w:val="20"/>
              </w:rPr>
              <w:t>1:100</w:t>
            </w:r>
          </w:p>
        </w:tc>
        <w:tc>
          <w:tcPr>
            <w:tcW w:w="1124" w:type="dxa"/>
            <w:shd w:val="clear" w:color="auto" w:fill="auto"/>
            <w:vAlign w:val="center"/>
          </w:tcPr>
          <w:p w14:paraId="60B2DE30"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20</w:t>
            </w:r>
          </w:p>
        </w:tc>
        <w:tc>
          <w:tcPr>
            <w:tcW w:w="1651" w:type="dxa"/>
            <w:shd w:val="clear" w:color="auto" w:fill="auto"/>
            <w:vAlign w:val="center"/>
          </w:tcPr>
          <w:p w14:paraId="4902D325" w14:textId="77777777" w:rsidR="00590EFA" w:rsidRDefault="00B808CE" w:rsidP="004F602B">
            <w:pPr>
              <w:adjustRightInd w:val="0"/>
              <w:snapToGrid w:val="0"/>
              <w:jc w:val="center"/>
            </w:pPr>
            <w:r>
              <w:rPr>
                <w:rFonts w:hint="eastAsia"/>
              </w:rPr>
              <w:t>≥</w:t>
            </w:r>
            <w:r>
              <w:rPr>
                <w:rFonts w:hint="eastAsia"/>
              </w:rPr>
              <w:t>99.0</w:t>
            </w:r>
          </w:p>
        </w:tc>
        <w:tc>
          <w:tcPr>
            <w:tcW w:w="1248" w:type="dxa"/>
            <w:shd w:val="clear" w:color="auto" w:fill="auto"/>
            <w:vAlign w:val="center"/>
          </w:tcPr>
          <w:p w14:paraId="0C6B0803" w14:textId="77777777" w:rsidR="00590EFA" w:rsidRDefault="00B808CE" w:rsidP="004F602B">
            <w:pPr>
              <w:widowControl/>
              <w:autoSpaceDE w:val="0"/>
              <w:autoSpaceDN w:val="0"/>
              <w:adjustRightInd w:val="0"/>
              <w:snapToGrid w:val="0"/>
              <w:jc w:val="center"/>
              <w:rPr>
                <w:rFonts w:ascii="宋体"/>
                <w:kern w:val="0"/>
                <w:szCs w:val="20"/>
              </w:rPr>
            </w:pPr>
            <w:r>
              <w:rPr>
                <w:rFonts w:ascii="宋体" w:hAnsi="宋体" w:cs="Arial" w:hint="eastAsia"/>
                <w:color w:val="333333"/>
                <w:kern w:val="0"/>
                <w:sz w:val="20"/>
                <w:szCs w:val="20"/>
                <w:shd w:val="clear" w:color="auto" w:fill="FFFFFF"/>
              </w:rPr>
              <w:t>＜</w:t>
            </w:r>
            <w:r>
              <w:rPr>
                <w:rFonts w:ascii="Arial" w:hAnsi="Arial" w:cs="Arial" w:hint="eastAsia"/>
                <w:color w:val="333333"/>
                <w:kern w:val="0"/>
                <w:sz w:val="20"/>
                <w:szCs w:val="20"/>
                <w:shd w:val="clear" w:color="auto" w:fill="FFFFFF"/>
              </w:rPr>
              <w:t>50%</w:t>
            </w:r>
          </w:p>
        </w:tc>
        <w:tc>
          <w:tcPr>
            <w:tcW w:w="1527" w:type="dxa"/>
            <w:shd w:val="clear" w:color="auto" w:fill="auto"/>
            <w:vAlign w:val="center"/>
          </w:tcPr>
          <w:p w14:paraId="011F1F34" w14:textId="77777777" w:rsidR="00590EFA" w:rsidRDefault="00B808CE" w:rsidP="004F602B">
            <w:pPr>
              <w:adjustRightInd w:val="0"/>
              <w:snapToGrid w:val="0"/>
              <w:jc w:val="center"/>
            </w:pPr>
            <w:r>
              <w:rPr>
                <w:rFonts w:hAnsi="宋体" w:hint="eastAsia"/>
              </w:rPr>
              <w:t>≤</w:t>
            </w:r>
            <w:r>
              <w:rPr>
                <w:rFonts w:hAnsi="宋体" w:hint="eastAsia"/>
              </w:rPr>
              <w:t>20</w:t>
            </w:r>
          </w:p>
        </w:tc>
        <w:tc>
          <w:tcPr>
            <w:tcW w:w="1197" w:type="dxa"/>
            <w:shd w:val="clear" w:color="auto" w:fill="auto"/>
            <w:vAlign w:val="center"/>
          </w:tcPr>
          <w:p w14:paraId="21FCC5A4" w14:textId="77777777" w:rsidR="00590EFA" w:rsidRDefault="00B808CE" w:rsidP="004F602B">
            <w:pPr>
              <w:adjustRightInd w:val="0"/>
              <w:snapToGrid w:val="0"/>
              <w:jc w:val="center"/>
            </w:pPr>
            <w:r>
              <w:rPr>
                <w:rFonts w:hint="eastAsia"/>
              </w:rPr>
              <w:t>未检出</w:t>
            </w:r>
          </w:p>
        </w:tc>
      </w:tr>
      <w:tr w:rsidR="00590EFA" w14:paraId="1843A673" w14:textId="77777777">
        <w:tc>
          <w:tcPr>
            <w:tcW w:w="1129" w:type="dxa"/>
            <w:shd w:val="clear" w:color="auto" w:fill="auto"/>
            <w:vAlign w:val="center"/>
          </w:tcPr>
          <w:p w14:paraId="48DA64F3"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洗衣液3</w:t>
            </w:r>
          </w:p>
        </w:tc>
        <w:tc>
          <w:tcPr>
            <w:tcW w:w="1184" w:type="dxa"/>
            <w:shd w:val="clear" w:color="auto" w:fill="auto"/>
          </w:tcPr>
          <w:p w14:paraId="7D5F8A2D" w14:textId="77777777" w:rsidR="00590EFA" w:rsidRDefault="00B808CE" w:rsidP="004F602B">
            <w:pPr>
              <w:jc w:val="center"/>
            </w:pPr>
            <w:r>
              <w:rPr>
                <w:rFonts w:ascii="宋体" w:hint="eastAsia"/>
                <w:kern w:val="0"/>
                <w:szCs w:val="20"/>
              </w:rPr>
              <w:t>1:100</w:t>
            </w:r>
          </w:p>
        </w:tc>
        <w:tc>
          <w:tcPr>
            <w:tcW w:w="1124" w:type="dxa"/>
            <w:shd w:val="clear" w:color="auto" w:fill="auto"/>
            <w:vAlign w:val="center"/>
          </w:tcPr>
          <w:p w14:paraId="5544E0A0"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20</w:t>
            </w:r>
          </w:p>
        </w:tc>
        <w:tc>
          <w:tcPr>
            <w:tcW w:w="1651" w:type="dxa"/>
            <w:shd w:val="clear" w:color="auto" w:fill="auto"/>
            <w:vAlign w:val="center"/>
          </w:tcPr>
          <w:p w14:paraId="4E6A32C4" w14:textId="77777777" w:rsidR="00590EFA" w:rsidRDefault="00B808CE" w:rsidP="004F602B">
            <w:pPr>
              <w:adjustRightInd w:val="0"/>
              <w:snapToGrid w:val="0"/>
              <w:jc w:val="center"/>
            </w:pPr>
            <w:r>
              <w:rPr>
                <w:rFonts w:hint="eastAsia"/>
              </w:rPr>
              <w:t>≥</w:t>
            </w:r>
            <w:r>
              <w:rPr>
                <w:rFonts w:hint="eastAsia"/>
              </w:rPr>
              <w:t>99.0</w:t>
            </w:r>
          </w:p>
        </w:tc>
        <w:tc>
          <w:tcPr>
            <w:tcW w:w="1248" w:type="dxa"/>
            <w:shd w:val="clear" w:color="auto" w:fill="auto"/>
            <w:vAlign w:val="center"/>
          </w:tcPr>
          <w:p w14:paraId="5B2A5E78" w14:textId="77777777" w:rsidR="00590EFA" w:rsidRDefault="00B808CE" w:rsidP="004F602B">
            <w:pPr>
              <w:adjustRightInd w:val="0"/>
              <w:snapToGrid w:val="0"/>
              <w:jc w:val="center"/>
            </w:pPr>
            <w:r>
              <w:rPr>
                <w:rFonts w:hint="eastAsia"/>
              </w:rPr>
              <w:t>≥</w:t>
            </w:r>
            <w:r>
              <w:rPr>
                <w:rFonts w:hint="eastAsia"/>
              </w:rPr>
              <w:t>99.0</w:t>
            </w:r>
          </w:p>
        </w:tc>
        <w:tc>
          <w:tcPr>
            <w:tcW w:w="1527" w:type="dxa"/>
            <w:shd w:val="clear" w:color="auto" w:fill="auto"/>
            <w:vAlign w:val="center"/>
          </w:tcPr>
          <w:p w14:paraId="03771690" w14:textId="77777777" w:rsidR="00590EFA" w:rsidRDefault="00B808CE" w:rsidP="004F602B">
            <w:pPr>
              <w:adjustRightInd w:val="0"/>
              <w:snapToGrid w:val="0"/>
              <w:jc w:val="center"/>
            </w:pPr>
            <w:r>
              <w:rPr>
                <w:rFonts w:hAnsi="宋体" w:hint="eastAsia"/>
              </w:rPr>
              <w:t>≤</w:t>
            </w:r>
            <w:r>
              <w:rPr>
                <w:rFonts w:hAnsi="宋体" w:hint="eastAsia"/>
              </w:rPr>
              <w:t>20</w:t>
            </w:r>
          </w:p>
        </w:tc>
        <w:tc>
          <w:tcPr>
            <w:tcW w:w="1197" w:type="dxa"/>
            <w:shd w:val="clear" w:color="auto" w:fill="auto"/>
            <w:vAlign w:val="center"/>
          </w:tcPr>
          <w:p w14:paraId="0AA9342F" w14:textId="77777777" w:rsidR="00590EFA" w:rsidRDefault="00B808CE" w:rsidP="004F602B">
            <w:pPr>
              <w:adjustRightInd w:val="0"/>
              <w:snapToGrid w:val="0"/>
              <w:jc w:val="center"/>
            </w:pPr>
            <w:r>
              <w:rPr>
                <w:rFonts w:hint="eastAsia"/>
              </w:rPr>
              <w:t>未检出</w:t>
            </w:r>
          </w:p>
        </w:tc>
      </w:tr>
      <w:tr w:rsidR="00590EFA" w14:paraId="130AA73D" w14:textId="77777777">
        <w:tc>
          <w:tcPr>
            <w:tcW w:w="1129" w:type="dxa"/>
            <w:shd w:val="clear" w:color="auto" w:fill="auto"/>
            <w:vAlign w:val="center"/>
          </w:tcPr>
          <w:p w14:paraId="7655462B"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洗衣液4</w:t>
            </w:r>
          </w:p>
        </w:tc>
        <w:tc>
          <w:tcPr>
            <w:tcW w:w="1184" w:type="dxa"/>
            <w:shd w:val="clear" w:color="auto" w:fill="auto"/>
          </w:tcPr>
          <w:p w14:paraId="4071C8E5" w14:textId="77777777" w:rsidR="00590EFA" w:rsidRDefault="00B808CE" w:rsidP="004F602B">
            <w:pPr>
              <w:jc w:val="center"/>
            </w:pPr>
            <w:r>
              <w:rPr>
                <w:rFonts w:ascii="宋体" w:hint="eastAsia"/>
                <w:kern w:val="0"/>
                <w:szCs w:val="20"/>
              </w:rPr>
              <w:t>1:100</w:t>
            </w:r>
          </w:p>
        </w:tc>
        <w:tc>
          <w:tcPr>
            <w:tcW w:w="1124" w:type="dxa"/>
            <w:shd w:val="clear" w:color="auto" w:fill="auto"/>
            <w:vAlign w:val="center"/>
          </w:tcPr>
          <w:p w14:paraId="6834DAF8"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20</w:t>
            </w:r>
          </w:p>
        </w:tc>
        <w:tc>
          <w:tcPr>
            <w:tcW w:w="1651" w:type="dxa"/>
            <w:shd w:val="clear" w:color="auto" w:fill="auto"/>
            <w:vAlign w:val="center"/>
          </w:tcPr>
          <w:p w14:paraId="4EC15DDE" w14:textId="77777777" w:rsidR="00590EFA" w:rsidRDefault="00B808CE" w:rsidP="004F602B">
            <w:pPr>
              <w:adjustRightInd w:val="0"/>
              <w:snapToGrid w:val="0"/>
              <w:jc w:val="center"/>
            </w:pPr>
            <w:r>
              <w:rPr>
                <w:rFonts w:hint="eastAsia"/>
              </w:rPr>
              <w:t>≥</w:t>
            </w:r>
            <w:r>
              <w:rPr>
                <w:rFonts w:hint="eastAsia"/>
              </w:rPr>
              <w:t>99.0</w:t>
            </w:r>
          </w:p>
        </w:tc>
        <w:tc>
          <w:tcPr>
            <w:tcW w:w="1248" w:type="dxa"/>
            <w:shd w:val="clear" w:color="auto" w:fill="auto"/>
            <w:vAlign w:val="center"/>
          </w:tcPr>
          <w:p w14:paraId="6B3AFE90" w14:textId="77777777" w:rsidR="00590EFA" w:rsidRDefault="00B808CE" w:rsidP="004F602B">
            <w:pPr>
              <w:adjustRightInd w:val="0"/>
              <w:snapToGrid w:val="0"/>
              <w:jc w:val="center"/>
            </w:pPr>
            <w:r>
              <w:rPr>
                <w:rFonts w:hint="eastAsia"/>
              </w:rPr>
              <w:t>≥</w:t>
            </w:r>
            <w:r>
              <w:rPr>
                <w:rFonts w:hint="eastAsia"/>
              </w:rPr>
              <w:t>99.0</w:t>
            </w:r>
          </w:p>
        </w:tc>
        <w:tc>
          <w:tcPr>
            <w:tcW w:w="1527" w:type="dxa"/>
            <w:shd w:val="clear" w:color="auto" w:fill="auto"/>
            <w:vAlign w:val="center"/>
          </w:tcPr>
          <w:p w14:paraId="5144D040"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w:t>
            </w:r>
          </w:p>
        </w:tc>
        <w:tc>
          <w:tcPr>
            <w:tcW w:w="1197" w:type="dxa"/>
            <w:shd w:val="clear" w:color="auto" w:fill="auto"/>
            <w:vAlign w:val="center"/>
          </w:tcPr>
          <w:p w14:paraId="57F5FD7E" w14:textId="77777777" w:rsidR="00590EFA" w:rsidRDefault="00B808CE" w:rsidP="004F602B">
            <w:pPr>
              <w:widowControl/>
              <w:autoSpaceDE w:val="0"/>
              <w:autoSpaceDN w:val="0"/>
              <w:adjustRightInd w:val="0"/>
              <w:snapToGrid w:val="0"/>
              <w:jc w:val="center"/>
              <w:rPr>
                <w:rFonts w:ascii="宋体"/>
                <w:kern w:val="0"/>
                <w:szCs w:val="20"/>
              </w:rPr>
            </w:pPr>
            <w:r>
              <w:rPr>
                <w:rFonts w:ascii="宋体" w:hint="eastAsia"/>
                <w:kern w:val="0"/>
                <w:szCs w:val="20"/>
              </w:rPr>
              <w:t>/</w:t>
            </w:r>
          </w:p>
        </w:tc>
      </w:tr>
    </w:tbl>
    <w:p w14:paraId="1ABE882F" w14:textId="77777777" w:rsidR="00590EFA" w:rsidRDefault="00B808CE" w:rsidP="004F602B">
      <w:pPr>
        <w:pStyle w:val="a0"/>
        <w:adjustRightInd w:val="0"/>
        <w:snapToGrid w:val="0"/>
        <w:spacing w:beforeLines="10" w:before="31" w:afterLines="10" w:after="31" w:line="276" w:lineRule="auto"/>
        <w:rPr>
          <w:szCs w:val="21"/>
        </w:rPr>
      </w:pPr>
      <w:r>
        <w:rPr>
          <w:rFonts w:hint="eastAsia"/>
          <w:szCs w:val="21"/>
        </w:rPr>
        <w:lastRenderedPageBreak/>
        <w:t>标准中如果涉及专利，应有明确的知识产权说明</w:t>
      </w:r>
    </w:p>
    <w:p w14:paraId="1A7B2F52"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未涉及专利等知识产权问题。</w:t>
      </w:r>
    </w:p>
    <w:p w14:paraId="02D311C4" w14:textId="77777777" w:rsidR="00590EFA" w:rsidRDefault="00B808CE" w:rsidP="004F602B">
      <w:pPr>
        <w:pStyle w:val="a0"/>
        <w:adjustRightInd w:val="0"/>
        <w:snapToGrid w:val="0"/>
        <w:spacing w:beforeLines="10" w:before="31" w:afterLines="10" w:after="31" w:line="276" w:lineRule="auto"/>
        <w:rPr>
          <w:szCs w:val="21"/>
        </w:rPr>
      </w:pPr>
      <w:r>
        <w:rPr>
          <w:rFonts w:hint="eastAsia"/>
          <w:szCs w:val="21"/>
        </w:rPr>
        <w:t>产业化情况、推广应用论证和预期达到的经济效果等情况</w:t>
      </w:r>
    </w:p>
    <w:p w14:paraId="765D4FC9"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抗/抑菌型洗涤剂是兼具抗菌、抑菌性能的洗涤产品，随着疫情和人们对卫生需求的增加，这类产品越来越多，本标准修订过程中，注重了产品对人体和环境的安全性、产品本身的抗/抑菌性能。</w:t>
      </w:r>
    </w:p>
    <w:p w14:paraId="74CACC14"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加强了与相关标准之间的一致性，以便于提高采标率。</w:t>
      </w:r>
    </w:p>
    <w:p w14:paraId="230407FD"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本标准实施后，可以建立一个公正、统一的产品质量评价平台，有利于保护消费者利益，促进市场良性竞争发展。</w:t>
      </w:r>
    </w:p>
    <w:p w14:paraId="6CB33DF6" w14:textId="77777777" w:rsidR="00590EFA" w:rsidRDefault="00B808CE" w:rsidP="004F602B">
      <w:pPr>
        <w:pStyle w:val="a0"/>
        <w:adjustRightInd w:val="0"/>
        <w:snapToGrid w:val="0"/>
        <w:spacing w:beforeLines="10" w:before="31" w:afterLines="10" w:after="31" w:line="276" w:lineRule="auto"/>
        <w:rPr>
          <w:szCs w:val="21"/>
        </w:rPr>
      </w:pPr>
      <w:r>
        <w:rPr>
          <w:rFonts w:hint="eastAsia"/>
          <w:szCs w:val="21"/>
        </w:rPr>
        <w:t>采用国际标准和国外先进标准情况</w:t>
      </w:r>
    </w:p>
    <w:p w14:paraId="335D0A64"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目前该产品没有国际标准。</w:t>
      </w:r>
    </w:p>
    <w:p w14:paraId="13647A45" w14:textId="77777777" w:rsidR="00590EFA" w:rsidRDefault="00B808CE" w:rsidP="004F602B">
      <w:pPr>
        <w:pStyle w:val="a0"/>
        <w:adjustRightInd w:val="0"/>
        <w:snapToGrid w:val="0"/>
        <w:spacing w:beforeLines="10" w:before="31" w:afterLines="10" w:after="31" w:line="276" w:lineRule="auto"/>
        <w:rPr>
          <w:szCs w:val="21"/>
        </w:rPr>
      </w:pPr>
      <w:r>
        <w:rPr>
          <w:rFonts w:hint="eastAsia"/>
          <w:szCs w:val="21"/>
        </w:rPr>
        <w:t>与现行相关法律、法规、规章及相关标准，特别是强制性标准的协调性</w:t>
      </w:r>
    </w:p>
    <w:p w14:paraId="10B357AD"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与洗涤剂行业相关法律法规、规章协调一致，未发生冲突。</w:t>
      </w:r>
    </w:p>
    <w:p w14:paraId="4B373A93" w14:textId="77777777" w:rsidR="00590EFA" w:rsidRDefault="00B808CE" w:rsidP="004F602B">
      <w:pPr>
        <w:pStyle w:val="a0"/>
        <w:adjustRightInd w:val="0"/>
        <w:snapToGrid w:val="0"/>
        <w:spacing w:beforeLines="10" w:before="31" w:afterLines="10" w:after="31" w:line="276" w:lineRule="auto"/>
        <w:rPr>
          <w:szCs w:val="21"/>
        </w:rPr>
      </w:pPr>
      <w:r>
        <w:rPr>
          <w:rFonts w:hint="eastAsia"/>
          <w:szCs w:val="21"/>
        </w:rPr>
        <w:t>重大分歧意见的处理经过和依据</w:t>
      </w:r>
    </w:p>
    <w:p w14:paraId="20CEF21F"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无重大分歧意见。</w:t>
      </w:r>
    </w:p>
    <w:p w14:paraId="3E2B4523" w14:textId="77777777" w:rsidR="00590EFA" w:rsidRDefault="00B808CE" w:rsidP="004F602B">
      <w:pPr>
        <w:pStyle w:val="a0"/>
        <w:adjustRightInd w:val="0"/>
        <w:snapToGrid w:val="0"/>
        <w:spacing w:beforeLines="10" w:before="31" w:afterLines="10" w:after="31" w:line="276" w:lineRule="auto"/>
        <w:rPr>
          <w:szCs w:val="21"/>
        </w:rPr>
      </w:pPr>
      <w:r>
        <w:rPr>
          <w:rFonts w:hint="eastAsia"/>
          <w:szCs w:val="21"/>
        </w:rPr>
        <w:t>标准性质的建议说明</w:t>
      </w:r>
    </w:p>
    <w:p w14:paraId="1D081A32"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标准性质是行业推荐标准。</w:t>
      </w:r>
    </w:p>
    <w:p w14:paraId="5AE1B8C5" w14:textId="77777777" w:rsidR="00590EFA" w:rsidRDefault="00B808CE" w:rsidP="004F602B">
      <w:pPr>
        <w:pStyle w:val="a0"/>
        <w:adjustRightInd w:val="0"/>
        <w:snapToGrid w:val="0"/>
        <w:spacing w:beforeLines="10" w:before="31" w:afterLines="10" w:after="31" w:line="276" w:lineRule="auto"/>
        <w:rPr>
          <w:szCs w:val="21"/>
        </w:rPr>
      </w:pPr>
      <w:r>
        <w:rPr>
          <w:rFonts w:hint="eastAsia"/>
          <w:szCs w:val="21"/>
        </w:rPr>
        <w:t>贯彻标准的要求和措施建议</w:t>
      </w:r>
    </w:p>
    <w:p w14:paraId="207A37C8" w14:textId="77777777" w:rsidR="00590EFA" w:rsidRDefault="00B808CE" w:rsidP="004F602B">
      <w:pPr>
        <w:pStyle w:val="af2"/>
        <w:adjustRightInd w:val="0"/>
        <w:snapToGrid w:val="0"/>
        <w:spacing w:beforeLines="10" w:before="31" w:afterLines="10" w:after="31" w:line="276" w:lineRule="auto"/>
        <w:ind w:firstLine="420"/>
      </w:pPr>
      <w:r>
        <w:rPr>
          <w:rFonts w:hint="eastAsia"/>
          <w:szCs w:val="21"/>
        </w:rPr>
        <w:t>由全国表面活性剂和洗涤剂标准化技术委员会或行业协会组织实施对企业的培训。</w:t>
      </w:r>
    </w:p>
    <w:p w14:paraId="0BBAC1CF" w14:textId="77777777" w:rsidR="00590EFA" w:rsidRDefault="00B808CE" w:rsidP="004F602B">
      <w:pPr>
        <w:pStyle w:val="a0"/>
        <w:adjustRightInd w:val="0"/>
        <w:snapToGrid w:val="0"/>
        <w:spacing w:beforeLines="10" w:before="31" w:afterLines="10" w:after="31" w:line="276" w:lineRule="auto"/>
        <w:rPr>
          <w:szCs w:val="21"/>
        </w:rPr>
      </w:pPr>
      <w:r>
        <w:rPr>
          <w:rFonts w:hint="eastAsia"/>
          <w:szCs w:val="21"/>
        </w:rPr>
        <w:t>废止现行相关标准的建议</w:t>
      </w:r>
    </w:p>
    <w:p w14:paraId="16A9E6FC" w14:textId="77777777" w:rsidR="00590EFA" w:rsidRDefault="00B808CE" w:rsidP="004F602B">
      <w:pPr>
        <w:pStyle w:val="af2"/>
        <w:adjustRightInd w:val="0"/>
        <w:snapToGrid w:val="0"/>
        <w:spacing w:beforeLines="10" w:before="31" w:afterLines="10" w:after="31" w:line="276" w:lineRule="auto"/>
        <w:ind w:firstLine="420"/>
      </w:pPr>
      <w:r>
        <w:rPr>
          <w:rFonts w:hAnsi="宋体" w:hint="eastAsia"/>
          <w:szCs w:val="21"/>
        </w:rPr>
        <w:t>暂无。</w:t>
      </w:r>
    </w:p>
    <w:p w14:paraId="0F0F21A6" w14:textId="77777777" w:rsidR="00590EFA" w:rsidRDefault="00B808CE" w:rsidP="004F602B">
      <w:pPr>
        <w:pStyle w:val="a0"/>
        <w:adjustRightInd w:val="0"/>
        <w:snapToGrid w:val="0"/>
        <w:spacing w:beforeLines="10" w:before="31" w:afterLines="10" w:after="31" w:line="276" w:lineRule="auto"/>
        <w:rPr>
          <w:szCs w:val="21"/>
        </w:rPr>
      </w:pPr>
      <w:r>
        <w:rPr>
          <w:rFonts w:hint="eastAsia"/>
          <w:szCs w:val="21"/>
        </w:rPr>
        <w:t>其它应予说明的事项</w:t>
      </w:r>
    </w:p>
    <w:p w14:paraId="528A9773" w14:textId="77777777" w:rsidR="00590EFA" w:rsidRDefault="00B808CE" w:rsidP="004F602B">
      <w:pPr>
        <w:pStyle w:val="af2"/>
        <w:adjustRightInd w:val="0"/>
        <w:snapToGrid w:val="0"/>
        <w:spacing w:beforeLines="10" w:before="31" w:afterLines="10" w:after="31" w:line="276" w:lineRule="auto"/>
        <w:ind w:firstLine="420"/>
        <w:rPr>
          <w:szCs w:val="21"/>
        </w:rPr>
      </w:pPr>
      <w:r>
        <w:rPr>
          <w:rFonts w:hint="eastAsia"/>
          <w:szCs w:val="21"/>
        </w:rPr>
        <w:t>暂无。</w:t>
      </w:r>
    </w:p>
    <w:sectPr w:rsidR="00590EFA">
      <w:footerReference w:type="even" r:id="rId8"/>
      <w:footerReference w:type="default" r:id="rId9"/>
      <w:pgSz w:w="11906" w:h="16838"/>
      <w:pgMar w:top="1247" w:right="1418" w:bottom="1247"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18BAB" w14:textId="77777777" w:rsidR="002B7DD7" w:rsidRDefault="002B7DD7">
      <w:r>
        <w:separator/>
      </w:r>
    </w:p>
  </w:endnote>
  <w:endnote w:type="continuationSeparator" w:id="0">
    <w:p w14:paraId="2692BCE7" w14:textId="77777777" w:rsidR="002B7DD7" w:rsidRDefault="002B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CA6" w14:textId="77777777" w:rsidR="00590EFA" w:rsidRDefault="00B808CE">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rPr>
      <w:t>1</w:t>
    </w:r>
    <w:r>
      <w:rPr>
        <w:rStyle w:val="af0"/>
      </w:rPr>
      <w:fldChar w:fldCharType="end"/>
    </w:r>
  </w:p>
  <w:p w14:paraId="4E80766A" w14:textId="77777777" w:rsidR="00590EFA" w:rsidRDefault="00590EFA">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5D493" w14:textId="77777777" w:rsidR="00590EFA" w:rsidRDefault="00B808CE">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rPr>
      <w:t>3</w:t>
    </w:r>
    <w:r>
      <w:rPr>
        <w:rStyle w:val="af0"/>
      </w:rPr>
      <w:fldChar w:fldCharType="end"/>
    </w:r>
  </w:p>
  <w:p w14:paraId="5818D129" w14:textId="77777777" w:rsidR="00590EFA" w:rsidRDefault="00590EFA">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053C6" w14:textId="77777777" w:rsidR="002B7DD7" w:rsidRDefault="002B7DD7">
      <w:r>
        <w:separator/>
      </w:r>
    </w:p>
  </w:footnote>
  <w:footnote w:type="continuationSeparator" w:id="0">
    <w:p w14:paraId="77FBF9A1" w14:textId="77777777" w:rsidR="002B7DD7" w:rsidRDefault="002B7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A2025"/>
    <w:multiLevelType w:val="multilevel"/>
    <w:tmpl w:val="6CEA2025"/>
    <w:lvl w:ilvl="0">
      <w:start w:val="1"/>
      <w:numFmt w:val="none"/>
      <w:pStyle w:val="a"/>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0"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671"/>
    <w:rsid w:val="00013227"/>
    <w:rsid w:val="000141F6"/>
    <w:rsid w:val="00015B7E"/>
    <w:rsid w:val="00040CEF"/>
    <w:rsid w:val="0004304F"/>
    <w:rsid w:val="0004675D"/>
    <w:rsid w:val="00046BF7"/>
    <w:rsid w:val="000472C2"/>
    <w:rsid w:val="000830C1"/>
    <w:rsid w:val="0009220F"/>
    <w:rsid w:val="000B012A"/>
    <w:rsid w:val="000B146D"/>
    <w:rsid w:val="000B16C1"/>
    <w:rsid w:val="000B47A6"/>
    <w:rsid w:val="000B56EA"/>
    <w:rsid w:val="000D1717"/>
    <w:rsid w:val="000D3A01"/>
    <w:rsid w:val="000D6B3B"/>
    <w:rsid w:val="000E4D4A"/>
    <w:rsid w:val="000F647F"/>
    <w:rsid w:val="000F6AF6"/>
    <w:rsid w:val="00101CDA"/>
    <w:rsid w:val="001036A0"/>
    <w:rsid w:val="0011228D"/>
    <w:rsid w:val="0011488C"/>
    <w:rsid w:val="00121DA6"/>
    <w:rsid w:val="00132595"/>
    <w:rsid w:val="00133ED9"/>
    <w:rsid w:val="001562FD"/>
    <w:rsid w:val="00166A34"/>
    <w:rsid w:val="00172955"/>
    <w:rsid w:val="00172EF9"/>
    <w:rsid w:val="00182AFE"/>
    <w:rsid w:val="00190FFB"/>
    <w:rsid w:val="00195244"/>
    <w:rsid w:val="0019668D"/>
    <w:rsid w:val="00197D16"/>
    <w:rsid w:val="001A1A93"/>
    <w:rsid w:val="001A2671"/>
    <w:rsid w:val="001B1C61"/>
    <w:rsid w:val="001B3692"/>
    <w:rsid w:val="001C44AE"/>
    <w:rsid w:val="001D0A1A"/>
    <w:rsid w:val="001E1206"/>
    <w:rsid w:val="001F28BC"/>
    <w:rsid w:val="001F44DF"/>
    <w:rsid w:val="002007EC"/>
    <w:rsid w:val="002118C0"/>
    <w:rsid w:val="00217235"/>
    <w:rsid w:val="00235A97"/>
    <w:rsid w:val="00236F34"/>
    <w:rsid w:val="002404CD"/>
    <w:rsid w:val="00252388"/>
    <w:rsid w:val="00267C52"/>
    <w:rsid w:val="002702A2"/>
    <w:rsid w:val="0027048A"/>
    <w:rsid w:val="00272AC1"/>
    <w:rsid w:val="0028055E"/>
    <w:rsid w:val="00281858"/>
    <w:rsid w:val="00292259"/>
    <w:rsid w:val="002968F3"/>
    <w:rsid w:val="002B2AD3"/>
    <w:rsid w:val="002B47A8"/>
    <w:rsid w:val="002B7DD7"/>
    <w:rsid w:val="002C1FB5"/>
    <w:rsid w:val="002C249D"/>
    <w:rsid w:val="002C3DFD"/>
    <w:rsid w:val="002D3E84"/>
    <w:rsid w:val="002D67D5"/>
    <w:rsid w:val="002E4911"/>
    <w:rsid w:val="002F1018"/>
    <w:rsid w:val="002F55B0"/>
    <w:rsid w:val="00300DD2"/>
    <w:rsid w:val="00303DE3"/>
    <w:rsid w:val="003113EC"/>
    <w:rsid w:val="00323F9C"/>
    <w:rsid w:val="00324F9E"/>
    <w:rsid w:val="00341A25"/>
    <w:rsid w:val="003478F2"/>
    <w:rsid w:val="00357472"/>
    <w:rsid w:val="0036572A"/>
    <w:rsid w:val="003663C5"/>
    <w:rsid w:val="0039439B"/>
    <w:rsid w:val="00396B25"/>
    <w:rsid w:val="003A1BB8"/>
    <w:rsid w:val="003A1ED8"/>
    <w:rsid w:val="003B3139"/>
    <w:rsid w:val="003B4869"/>
    <w:rsid w:val="003C5E23"/>
    <w:rsid w:val="003C66B2"/>
    <w:rsid w:val="003C6775"/>
    <w:rsid w:val="003D312E"/>
    <w:rsid w:val="003D320C"/>
    <w:rsid w:val="003D33FE"/>
    <w:rsid w:val="003E088E"/>
    <w:rsid w:val="003E152C"/>
    <w:rsid w:val="003E1DDA"/>
    <w:rsid w:val="003F32F1"/>
    <w:rsid w:val="003F5209"/>
    <w:rsid w:val="003F54B2"/>
    <w:rsid w:val="003F7745"/>
    <w:rsid w:val="00400659"/>
    <w:rsid w:val="00404BE4"/>
    <w:rsid w:val="00425070"/>
    <w:rsid w:val="004411FA"/>
    <w:rsid w:val="0044679D"/>
    <w:rsid w:val="00453545"/>
    <w:rsid w:val="004540DE"/>
    <w:rsid w:val="004625E2"/>
    <w:rsid w:val="004965B5"/>
    <w:rsid w:val="00497467"/>
    <w:rsid w:val="004A0A92"/>
    <w:rsid w:val="004A4B8E"/>
    <w:rsid w:val="004B033D"/>
    <w:rsid w:val="004B0D5A"/>
    <w:rsid w:val="004B4DAA"/>
    <w:rsid w:val="004C30AF"/>
    <w:rsid w:val="004C362C"/>
    <w:rsid w:val="004D1715"/>
    <w:rsid w:val="004D1FFE"/>
    <w:rsid w:val="004D5C2F"/>
    <w:rsid w:val="004E58DB"/>
    <w:rsid w:val="004F0662"/>
    <w:rsid w:val="004F162D"/>
    <w:rsid w:val="004F602B"/>
    <w:rsid w:val="00500436"/>
    <w:rsid w:val="0052057E"/>
    <w:rsid w:val="00530983"/>
    <w:rsid w:val="00530F0F"/>
    <w:rsid w:val="00552726"/>
    <w:rsid w:val="00553DE8"/>
    <w:rsid w:val="00557796"/>
    <w:rsid w:val="005625D8"/>
    <w:rsid w:val="005655AE"/>
    <w:rsid w:val="00573A6E"/>
    <w:rsid w:val="0057690C"/>
    <w:rsid w:val="0058148D"/>
    <w:rsid w:val="00583FC7"/>
    <w:rsid w:val="005840B4"/>
    <w:rsid w:val="00586AC9"/>
    <w:rsid w:val="00590EFA"/>
    <w:rsid w:val="00591D2A"/>
    <w:rsid w:val="00592D68"/>
    <w:rsid w:val="0059493C"/>
    <w:rsid w:val="005A1EFE"/>
    <w:rsid w:val="005C3D81"/>
    <w:rsid w:val="005C7D32"/>
    <w:rsid w:val="005D0E1E"/>
    <w:rsid w:val="005E1FAC"/>
    <w:rsid w:val="005F2CA1"/>
    <w:rsid w:val="005F62C5"/>
    <w:rsid w:val="005F75A4"/>
    <w:rsid w:val="00600362"/>
    <w:rsid w:val="006056B2"/>
    <w:rsid w:val="006059FF"/>
    <w:rsid w:val="00610879"/>
    <w:rsid w:val="00616C6A"/>
    <w:rsid w:val="006223F6"/>
    <w:rsid w:val="00623F59"/>
    <w:rsid w:val="00625938"/>
    <w:rsid w:val="00625B33"/>
    <w:rsid w:val="00627D1F"/>
    <w:rsid w:val="00631E49"/>
    <w:rsid w:val="00642B7D"/>
    <w:rsid w:val="0065336B"/>
    <w:rsid w:val="00672264"/>
    <w:rsid w:val="006804D3"/>
    <w:rsid w:val="00685127"/>
    <w:rsid w:val="00686D36"/>
    <w:rsid w:val="006946CF"/>
    <w:rsid w:val="006A558B"/>
    <w:rsid w:val="006A7AD6"/>
    <w:rsid w:val="006A7F58"/>
    <w:rsid w:val="006B0116"/>
    <w:rsid w:val="006B31BE"/>
    <w:rsid w:val="006B79A3"/>
    <w:rsid w:val="006C7633"/>
    <w:rsid w:val="006D471B"/>
    <w:rsid w:val="006E305E"/>
    <w:rsid w:val="006E6AF3"/>
    <w:rsid w:val="006E6BD6"/>
    <w:rsid w:val="006F00F6"/>
    <w:rsid w:val="006F61B0"/>
    <w:rsid w:val="00702FFE"/>
    <w:rsid w:val="0072194F"/>
    <w:rsid w:val="00726ABA"/>
    <w:rsid w:val="00730FEA"/>
    <w:rsid w:val="00743403"/>
    <w:rsid w:val="00744AF5"/>
    <w:rsid w:val="00746079"/>
    <w:rsid w:val="00752F8A"/>
    <w:rsid w:val="007628E8"/>
    <w:rsid w:val="007722B6"/>
    <w:rsid w:val="00777ED2"/>
    <w:rsid w:val="007833A0"/>
    <w:rsid w:val="0078353D"/>
    <w:rsid w:val="007922AD"/>
    <w:rsid w:val="0079297E"/>
    <w:rsid w:val="00793E37"/>
    <w:rsid w:val="007974E4"/>
    <w:rsid w:val="007A3DB6"/>
    <w:rsid w:val="007C56CF"/>
    <w:rsid w:val="007D0BA4"/>
    <w:rsid w:val="007D34B5"/>
    <w:rsid w:val="007D626C"/>
    <w:rsid w:val="007D7F91"/>
    <w:rsid w:val="007E6A77"/>
    <w:rsid w:val="007E7A35"/>
    <w:rsid w:val="00801F61"/>
    <w:rsid w:val="00810F46"/>
    <w:rsid w:val="00813A89"/>
    <w:rsid w:val="008144DC"/>
    <w:rsid w:val="00817783"/>
    <w:rsid w:val="00840091"/>
    <w:rsid w:val="0084319D"/>
    <w:rsid w:val="00847F2C"/>
    <w:rsid w:val="0085252F"/>
    <w:rsid w:val="00855EB0"/>
    <w:rsid w:val="00856115"/>
    <w:rsid w:val="00865750"/>
    <w:rsid w:val="00865CE0"/>
    <w:rsid w:val="00870D0F"/>
    <w:rsid w:val="008721F6"/>
    <w:rsid w:val="008732EB"/>
    <w:rsid w:val="008733FE"/>
    <w:rsid w:val="008754B6"/>
    <w:rsid w:val="00884E01"/>
    <w:rsid w:val="00887669"/>
    <w:rsid w:val="008927AE"/>
    <w:rsid w:val="00892AAF"/>
    <w:rsid w:val="008A3DED"/>
    <w:rsid w:val="008B79BA"/>
    <w:rsid w:val="008D104A"/>
    <w:rsid w:val="008E58CC"/>
    <w:rsid w:val="008E63DF"/>
    <w:rsid w:val="008F29F3"/>
    <w:rsid w:val="008F2B67"/>
    <w:rsid w:val="008F3287"/>
    <w:rsid w:val="008F556A"/>
    <w:rsid w:val="008F5CFA"/>
    <w:rsid w:val="008F7298"/>
    <w:rsid w:val="00901C66"/>
    <w:rsid w:val="009153BC"/>
    <w:rsid w:val="009207F8"/>
    <w:rsid w:val="00926132"/>
    <w:rsid w:val="00942EAD"/>
    <w:rsid w:val="0095153F"/>
    <w:rsid w:val="00955DA2"/>
    <w:rsid w:val="00964E91"/>
    <w:rsid w:val="009752C8"/>
    <w:rsid w:val="00994ADA"/>
    <w:rsid w:val="00996519"/>
    <w:rsid w:val="00996918"/>
    <w:rsid w:val="009A21E0"/>
    <w:rsid w:val="009A239A"/>
    <w:rsid w:val="009A45F2"/>
    <w:rsid w:val="009A4685"/>
    <w:rsid w:val="009A5322"/>
    <w:rsid w:val="009B20C3"/>
    <w:rsid w:val="009B2F58"/>
    <w:rsid w:val="009C2578"/>
    <w:rsid w:val="009C66A2"/>
    <w:rsid w:val="009D0F27"/>
    <w:rsid w:val="009E1FBA"/>
    <w:rsid w:val="009E4917"/>
    <w:rsid w:val="00A119E0"/>
    <w:rsid w:val="00A14E09"/>
    <w:rsid w:val="00A160D5"/>
    <w:rsid w:val="00A55ED2"/>
    <w:rsid w:val="00A668E4"/>
    <w:rsid w:val="00A70238"/>
    <w:rsid w:val="00A72F90"/>
    <w:rsid w:val="00A82594"/>
    <w:rsid w:val="00AA187E"/>
    <w:rsid w:val="00AA47CA"/>
    <w:rsid w:val="00AA50D5"/>
    <w:rsid w:val="00AB62DC"/>
    <w:rsid w:val="00AC2C56"/>
    <w:rsid w:val="00AC6B62"/>
    <w:rsid w:val="00AC79E1"/>
    <w:rsid w:val="00AD0640"/>
    <w:rsid w:val="00AE2200"/>
    <w:rsid w:val="00AE4B7A"/>
    <w:rsid w:val="00AF3954"/>
    <w:rsid w:val="00AF6CC2"/>
    <w:rsid w:val="00B0059B"/>
    <w:rsid w:val="00B06440"/>
    <w:rsid w:val="00B16A5C"/>
    <w:rsid w:val="00B20685"/>
    <w:rsid w:val="00B24299"/>
    <w:rsid w:val="00B2591F"/>
    <w:rsid w:val="00B276F8"/>
    <w:rsid w:val="00B32D00"/>
    <w:rsid w:val="00B4190E"/>
    <w:rsid w:val="00B42595"/>
    <w:rsid w:val="00B50B73"/>
    <w:rsid w:val="00B522D6"/>
    <w:rsid w:val="00B563F0"/>
    <w:rsid w:val="00B7184D"/>
    <w:rsid w:val="00B76FDC"/>
    <w:rsid w:val="00B808CE"/>
    <w:rsid w:val="00B80994"/>
    <w:rsid w:val="00B84E82"/>
    <w:rsid w:val="00B87124"/>
    <w:rsid w:val="00B87C86"/>
    <w:rsid w:val="00B9569E"/>
    <w:rsid w:val="00B972C9"/>
    <w:rsid w:val="00BA418C"/>
    <w:rsid w:val="00BB2A9A"/>
    <w:rsid w:val="00BB5E23"/>
    <w:rsid w:val="00BC1235"/>
    <w:rsid w:val="00BC3F7C"/>
    <w:rsid w:val="00BC5A17"/>
    <w:rsid w:val="00BD04AE"/>
    <w:rsid w:val="00BD7DD9"/>
    <w:rsid w:val="00BE0E1C"/>
    <w:rsid w:val="00BE3E36"/>
    <w:rsid w:val="00BE7049"/>
    <w:rsid w:val="00BF6922"/>
    <w:rsid w:val="00C11399"/>
    <w:rsid w:val="00C148E5"/>
    <w:rsid w:val="00C1494B"/>
    <w:rsid w:val="00C37125"/>
    <w:rsid w:val="00C41E22"/>
    <w:rsid w:val="00C46228"/>
    <w:rsid w:val="00C55552"/>
    <w:rsid w:val="00C55D9B"/>
    <w:rsid w:val="00C57AE8"/>
    <w:rsid w:val="00C61F69"/>
    <w:rsid w:val="00C64A11"/>
    <w:rsid w:val="00C64D3B"/>
    <w:rsid w:val="00C70F4C"/>
    <w:rsid w:val="00C765DC"/>
    <w:rsid w:val="00C823AA"/>
    <w:rsid w:val="00CA0ED0"/>
    <w:rsid w:val="00CA428F"/>
    <w:rsid w:val="00CB16F1"/>
    <w:rsid w:val="00CC2334"/>
    <w:rsid w:val="00CC454D"/>
    <w:rsid w:val="00CD03C8"/>
    <w:rsid w:val="00CD4B1A"/>
    <w:rsid w:val="00CD73E0"/>
    <w:rsid w:val="00CE0F9A"/>
    <w:rsid w:val="00CE2C85"/>
    <w:rsid w:val="00CF07AA"/>
    <w:rsid w:val="00CF1483"/>
    <w:rsid w:val="00CF4686"/>
    <w:rsid w:val="00D05A23"/>
    <w:rsid w:val="00D05B60"/>
    <w:rsid w:val="00D2619E"/>
    <w:rsid w:val="00D41FAE"/>
    <w:rsid w:val="00D4380C"/>
    <w:rsid w:val="00D45E1F"/>
    <w:rsid w:val="00D46802"/>
    <w:rsid w:val="00D636AB"/>
    <w:rsid w:val="00D70204"/>
    <w:rsid w:val="00D72277"/>
    <w:rsid w:val="00D7738A"/>
    <w:rsid w:val="00D903B9"/>
    <w:rsid w:val="00D94E18"/>
    <w:rsid w:val="00DA35F5"/>
    <w:rsid w:val="00DB001C"/>
    <w:rsid w:val="00DB571B"/>
    <w:rsid w:val="00DC1942"/>
    <w:rsid w:val="00DD04EF"/>
    <w:rsid w:val="00DD254A"/>
    <w:rsid w:val="00DE580F"/>
    <w:rsid w:val="00DE7B46"/>
    <w:rsid w:val="00E00017"/>
    <w:rsid w:val="00E00084"/>
    <w:rsid w:val="00E044DD"/>
    <w:rsid w:val="00E2275C"/>
    <w:rsid w:val="00E2442A"/>
    <w:rsid w:val="00E2537D"/>
    <w:rsid w:val="00E2586B"/>
    <w:rsid w:val="00E310C4"/>
    <w:rsid w:val="00E4180D"/>
    <w:rsid w:val="00E5096D"/>
    <w:rsid w:val="00E55B85"/>
    <w:rsid w:val="00E57A10"/>
    <w:rsid w:val="00E87621"/>
    <w:rsid w:val="00EB1FB1"/>
    <w:rsid w:val="00EB7BDB"/>
    <w:rsid w:val="00EC41BD"/>
    <w:rsid w:val="00ED1A2C"/>
    <w:rsid w:val="00ED79B8"/>
    <w:rsid w:val="00F0485A"/>
    <w:rsid w:val="00F069F0"/>
    <w:rsid w:val="00F17781"/>
    <w:rsid w:val="00F265CB"/>
    <w:rsid w:val="00F313AD"/>
    <w:rsid w:val="00F3170F"/>
    <w:rsid w:val="00F345A8"/>
    <w:rsid w:val="00F515FC"/>
    <w:rsid w:val="00F56745"/>
    <w:rsid w:val="00F730E8"/>
    <w:rsid w:val="00F73251"/>
    <w:rsid w:val="00F871A9"/>
    <w:rsid w:val="00FA2474"/>
    <w:rsid w:val="00FB648D"/>
    <w:rsid w:val="00FC544F"/>
    <w:rsid w:val="00FD14FD"/>
    <w:rsid w:val="00FD2AF4"/>
    <w:rsid w:val="00FD3262"/>
    <w:rsid w:val="00FD45F8"/>
    <w:rsid w:val="00FD71AA"/>
    <w:rsid w:val="00FF1453"/>
    <w:rsid w:val="00FF43F1"/>
    <w:rsid w:val="00FF5414"/>
    <w:rsid w:val="00FF7C70"/>
    <w:rsid w:val="07495E21"/>
    <w:rsid w:val="0E2D4FFC"/>
    <w:rsid w:val="150D167D"/>
    <w:rsid w:val="18A91069"/>
    <w:rsid w:val="19C722A0"/>
    <w:rsid w:val="1F5C1012"/>
    <w:rsid w:val="293B3DD0"/>
    <w:rsid w:val="2AC273F3"/>
    <w:rsid w:val="3220347F"/>
    <w:rsid w:val="3FEF3A67"/>
    <w:rsid w:val="43012234"/>
    <w:rsid w:val="43F75605"/>
    <w:rsid w:val="49307B85"/>
    <w:rsid w:val="4A135F00"/>
    <w:rsid w:val="4EAE75A4"/>
    <w:rsid w:val="5364247E"/>
    <w:rsid w:val="56EC5D2F"/>
    <w:rsid w:val="579A254F"/>
    <w:rsid w:val="58612925"/>
    <w:rsid w:val="586665BB"/>
    <w:rsid w:val="59E30EDA"/>
    <w:rsid w:val="5C0F5E67"/>
    <w:rsid w:val="65397F7E"/>
    <w:rsid w:val="67085840"/>
    <w:rsid w:val="688924A6"/>
    <w:rsid w:val="73C25C25"/>
    <w:rsid w:val="75C77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1F16D"/>
  <w15:docId w15:val="{D615A015-DE2A-4EE4-860E-E977B1BA1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
    <w:name w:val="heading 1"/>
    <w:basedOn w:val="a6"/>
    <w:next w:val="a6"/>
    <w:qFormat/>
    <w:pPr>
      <w:keepNext/>
      <w:keepLines/>
      <w:widowControl/>
      <w:spacing w:before="340" w:after="330" w:line="578" w:lineRule="auto"/>
      <w:jc w:val="left"/>
      <w:outlineLvl w:val="0"/>
    </w:pPr>
    <w:rPr>
      <w:b/>
      <w:bCs/>
      <w:kern w:val="44"/>
      <w:sz w:val="44"/>
      <w:szCs w:val="44"/>
      <w:lang w:val="de-DE" w:eastAsia="de-D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Plain Text"/>
    <w:basedOn w:val="a6"/>
    <w:qFormat/>
    <w:rPr>
      <w:rFonts w:ascii="宋体" w:hAnsi="Courier New"/>
      <w:szCs w:val="20"/>
    </w:rPr>
  </w:style>
  <w:style w:type="paragraph" w:styleId="ab">
    <w:name w:val="Date"/>
    <w:basedOn w:val="a6"/>
    <w:next w:val="a6"/>
    <w:qFormat/>
    <w:pPr>
      <w:ind w:leftChars="2500" w:left="100"/>
    </w:pPr>
  </w:style>
  <w:style w:type="paragraph" w:styleId="ac">
    <w:name w:val="footer"/>
    <w:basedOn w:val="a6"/>
    <w:qFormat/>
    <w:pPr>
      <w:tabs>
        <w:tab w:val="center" w:pos="4153"/>
        <w:tab w:val="right" w:pos="8306"/>
      </w:tabs>
      <w:snapToGrid w:val="0"/>
      <w:jc w:val="left"/>
    </w:pPr>
    <w:rPr>
      <w:sz w:val="18"/>
      <w:szCs w:val="18"/>
    </w:rPr>
  </w:style>
  <w:style w:type="paragraph" w:styleId="ad">
    <w:name w:val="header"/>
    <w:basedOn w:val="a6"/>
    <w:link w:val="ae"/>
    <w:qFormat/>
    <w:pPr>
      <w:pBdr>
        <w:bottom w:val="single" w:sz="6" w:space="1" w:color="auto"/>
      </w:pBdr>
      <w:tabs>
        <w:tab w:val="center" w:pos="4153"/>
        <w:tab w:val="right" w:pos="8306"/>
      </w:tabs>
      <w:snapToGrid w:val="0"/>
      <w:jc w:val="center"/>
    </w:pPr>
    <w:rPr>
      <w:sz w:val="18"/>
      <w:szCs w:val="18"/>
    </w:rPr>
  </w:style>
  <w:style w:type="table" w:styleId="af">
    <w:name w:val="Table Grid"/>
    <w:basedOn w:val="a8"/>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7"/>
    <w:qFormat/>
  </w:style>
  <w:style w:type="character" w:customStyle="1" w:styleId="Char">
    <w:name w:val="段 Char"/>
    <w:link w:val="af1"/>
    <w:uiPriority w:val="99"/>
    <w:qFormat/>
    <w:locked/>
    <w:rPr>
      <w:rFonts w:ascii="宋体" w:hAnsi="宋体"/>
      <w:sz w:val="21"/>
      <w:lang w:val="en-US" w:eastAsia="zh-CN" w:bidi="ar-SA"/>
    </w:rPr>
  </w:style>
  <w:style w:type="paragraph" w:customStyle="1" w:styleId="af1">
    <w:name w:val="段"/>
    <w:link w:val="Char"/>
    <w:uiPriority w:val="99"/>
    <w:qFormat/>
    <w:pPr>
      <w:autoSpaceDE w:val="0"/>
      <w:autoSpaceDN w:val="0"/>
      <w:ind w:firstLineChars="200" w:firstLine="200"/>
      <w:jc w:val="both"/>
    </w:pPr>
    <w:rPr>
      <w:rFonts w:ascii="宋体" w:hAnsi="宋体"/>
      <w:sz w:val="21"/>
    </w:rPr>
  </w:style>
  <w:style w:type="character" w:customStyle="1" w:styleId="ae">
    <w:name w:val="页眉 字符"/>
    <w:link w:val="ad"/>
    <w:qFormat/>
    <w:rPr>
      <w:kern w:val="2"/>
      <w:sz w:val="18"/>
      <w:szCs w:val="18"/>
    </w:rPr>
  </w:style>
  <w:style w:type="paragraph" w:customStyle="1" w:styleId="af2">
    <w:name w:val="标准文件_段"/>
    <w:link w:val="Char0"/>
    <w:qFormat/>
    <w:pPr>
      <w:autoSpaceDE w:val="0"/>
      <w:autoSpaceDN w:val="0"/>
      <w:ind w:firstLineChars="200" w:firstLine="200"/>
      <w:jc w:val="both"/>
    </w:pPr>
    <w:rPr>
      <w:rFonts w:ascii="宋体"/>
      <w:sz w:val="21"/>
    </w:rPr>
  </w:style>
  <w:style w:type="paragraph" w:customStyle="1" w:styleId="a2">
    <w:name w:val="标准文件_二级条标题"/>
    <w:next w:val="af2"/>
    <w:qFormat/>
    <w:pPr>
      <w:widowControl w:val="0"/>
      <w:numPr>
        <w:ilvl w:val="3"/>
        <w:numId w:val="1"/>
      </w:numPr>
      <w:spacing w:beforeLines="50" w:afterLines="50"/>
      <w:jc w:val="both"/>
      <w:outlineLvl w:val="2"/>
    </w:pPr>
    <w:rPr>
      <w:rFonts w:ascii="黑体" w:eastAsia="黑体"/>
      <w:sz w:val="21"/>
    </w:rPr>
  </w:style>
  <w:style w:type="paragraph" w:customStyle="1" w:styleId="a3">
    <w:name w:val="标准文件_三级条标题"/>
    <w:basedOn w:val="a2"/>
    <w:next w:val="af2"/>
    <w:qFormat/>
    <w:pPr>
      <w:widowControl/>
      <w:numPr>
        <w:ilvl w:val="4"/>
      </w:numPr>
      <w:outlineLvl w:val="3"/>
    </w:pPr>
  </w:style>
  <w:style w:type="paragraph" w:customStyle="1" w:styleId="a4">
    <w:name w:val="标准文件_四级条标题"/>
    <w:next w:val="af2"/>
    <w:qFormat/>
    <w:pPr>
      <w:widowControl w:val="0"/>
      <w:numPr>
        <w:ilvl w:val="5"/>
        <w:numId w:val="1"/>
      </w:numPr>
      <w:spacing w:beforeLines="50" w:afterLines="50"/>
      <w:jc w:val="both"/>
      <w:outlineLvl w:val="4"/>
    </w:pPr>
    <w:rPr>
      <w:rFonts w:ascii="黑体" w:eastAsia="黑体"/>
      <w:sz w:val="21"/>
    </w:rPr>
  </w:style>
  <w:style w:type="paragraph" w:customStyle="1" w:styleId="a5">
    <w:name w:val="标准文件_五级条标题"/>
    <w:next w:val="af2"/>
    <w:qFormat/>
    <w:pPr>
      <w:widowControl w:val="0"/>
      <w:numPr>
        <w:ilvl w:val="6"/>
        <w:numId w:val="1"/>
      </w:numPr>
      <w:spacing w:beforeLines="50" w:afterLines="50"/>
      <w:jc w:val="both"/>
      <w:outlineLvl w:val="5"/>
    </w:pPr>
    <w:rPr>
      <w:rFonts w:ascii="黑体" w:eastAsia="黑体"/>
      <w:sz w:val="21"/>
    </w:rPr>
  </w:style>
  <w:style w:type="paragraph" w:customStyle="1" w:styleId="a0">
    <w:name w:val="标准文件_章标题"/>
    <w:next w:val="af2"/>
    <w:qFormat/>
    <w:pPr>
      <w:numPr>
        <w:ilvl w:val="1"/>
        <w:numId w:val="1"/>
      </w:numPr>
      <w:spacing w:beforeLines="100" w:afterLines="100"/>
      <w:jc w:val="both"/>
      <w:outlineLvl w:val="0"/>
    </w:pPr>
    <w:rPr>
      <w:rFonts w:ascii="黑体" w:eastAsia="黑体"/>
      <w:sz w:val="21"/>
    </w:rPr>
  </w:style>
  <w:style w:type="paragraph" w:customStyle="1" w:styleId="a1">
    <w:name w:val="标准文件_一级条标题"/>
    <w:basedOn w:val="a0"/>
    <w:next w:val="af2"/>
    <w:qFormat/>
    <w:pPr>
      <w:numPr>
        <w:ilvl w:val="2"/>
      </w:numPr>
      <w:spacing w:beforeLines="50" w:afterLines="50"/>
      <w:outlineLvl w:val="1"/>
    </w:pPr>
  </w:style>
  <w:style w:type="paragraph" w:customStyle="1" w:styleId="a">
    <w:name w:val="前言标题"/>
    <w:next w:val="a6"/>
    <w:qFormat/>
    <w:pPr>
      <w:numPr>
        <w:numId w:val="1"/>
      </w:numPr>
      <w:shd w:val="clear" w:color="FFFFFF" w:fill="FFFFFF"/>
      <w:spacing w:before="540" w:after="600"/>
      <w:jc w:val="center"/>
      <w:outlineLvl w:val="0"/>
    </w:pPr>
    <w:rPr>
      <w:rFonts w:ascii="黑体" w:eastAsia="黑体"/>
      <w:sz w:val="32"/>
    </w:rPr>
  </w:style>
  <w:style w:type="character" w:customStyle="1" w:styleId="Char0">
    <w:name w:val="标准文件_段 Char"/>
    <w:link w:val="af2"/>
    <w:qFormat/>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400</Words>
  <Characters>2280</Characters>
  <Application>Microsoft Office Word</Application>
  <DocSecurity>0</DocSecurity>
  <Lines>19</Lines>
  <Paragraphs>5</Paragraphs>
  <ScaleCrop>false</ScaleCrop>
  <Company>ridci</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creator>jiang</dc:creator>
  <cp:lastModifiedBy>李 晓辉</cp:lastModifiedBy>
  <cp:revision>4</cp:revision>
  <cp:lastPrinted>2021-07-23T01:08:00Z</cp:lastPrinted>
  <dcterms:created xsi:type="dcterms:W3CDTF">2021-09-07T11:14:00Z</dcterms:created>
  <dcterms:modified xsi:type="dcterms:W3CDTF">2021-09-08T08:02:00Z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2654EDB265E8438488B033E1FD929EDB</vt:lpwstr>
  </property>
</Properties>
</file>